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1" w:rsidRPr="005075C1" w:rsidRDefault="005075C1" w:rsidP="005075C1">
      <w:pPr>
        <w:shd w:val="clear" w:color="auto" w:fill="FFFFFF"/>
        <w:spacing w:after="150" w:line="240" w:lineRule="auto"/>
        <w:textAlignment w:val="baseline"/>
        <w:outlineLvl w:val="1"/>
        <w:rPr>
          <w:rFonts w:ascii="Trebuchet MS" w:eastAsia="Times New Roman" w:hAnsi="Trebuchet MS"/>
          <w:b/>
          <w:bCs/>
          <w:color w:val="0059AA"/>
          <w:sz w:val="35"/>
          <w:szCs w:val="35"/>
          <w:lang w:eastAsia="ru-RU"/>
        </w:rPr>
      </w:pPr>
      <w:r w:rsidRPr="005075C1">
        <w:rPr>
          <w:rFonts w:ascii="Trebuchet MS" w:eastAsia="Times New Roman" w:hAnsi="Trebuchet MS"/>
          <w:b/>
          <w:bCs/>
          <w:color w:val="0059AA"/>
          <w:sz w:val="35"/>
          <w:szCs w:val="35"/>
          <w:lang w:eastAsia="ru-RU"/>
        </w:rPr>
        <w:t>Вы здесь</w:t>
      </w:r>
    </w:p>
    <w:p w:rsidR="005075C1" w:rsidRPr="005075C1" w:rsidRDefault="005075C1" w:rsidP="005075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color w:val="0059AA"/>
          <w:sz w:val="18"/>
          <w:szCs w:val="18"/>
          <w:lang w:eastAsia="ru-RU"/>
        </w:rPr>
      </w:pPr>
      <w:hyperlink r:id="rId4" w:history="1">
        <w:proofErr w:type="gramStart"/>
        <w:r w:rsidRPr="005075C1">
          <w:rPr>
            <w:rFonts w:ascii="inherit" w:eastAsia="Times New Roman" w:hAnsi="inherit"/>
            <w:color w:val="0079CC"/>
            <w:sz w:val="18"/>
            <w:lang w:eastAsia="ru-RU"/>
          </w:rPr>
          <w:t>Главная</w:t>
        </w:r>
        <w:proofErr w:type="gramEnd"/>
      </w:hyperlink>
      <w:r w:rsidRPr="005075C1">
        <w:rPr>
          <w:rFonts w:ascii="inherit" w:eastAsia="Times New Roman" w:hAnsi="inherit"/>
          <w:color w:val="0059AA"/>
          <w:sz w:val="18"/>
          <w:lang w:eastAsia="ru-RU"/>
        </w:rPr>
        <w:t> » </w:t>
      </w:r>
      <w:hyperlink r:id="rId5" w:history="1">
        <w:r w:rsidRPr="005075C1">
          <w:rPr>
            <w:rFonts w:ascii="inherit" w:eastAsia="Times New Roman" w:hAnsi="inherit"/>
            <w:color w:val="0079CC"/>
            <w:sz w:val="18"/>
            <w:lang w:eastAsia="ru-RU"/>
          </w:rPr>
          <w:t>Комментарии</w:t>
        </w:r>
      </w:hyperlink>
      <w:r w:rsidRPr="005075C1">
        <w:rPr>
          <w:rFonts w:ascii="inherit" w:eastAsia="Times New Roman" w:hAnsi="inherit"/>
          <w:color w:val="0059AA"/>
          <w:sz w:val="18"/>
          <w:lang w:eastAsia="ru-RU"/>
        </w:rPr>
        <w:t> » </w:t>
      </w:r>
      <w:hyperlink r:id="rId6" w:history="1">
        <w:r w:rsidRPr="005075C1">
          <w:rPr>
            <w:rFonts w:ascii="inherit" w:eastAsia="Times New Roman" w:hAnsi="inherit"/>
            <w:color w:val="0079CC"/>
            <w:sz w:val="18"/>
            <w:lang w:eastAsia="ru-RU"/>
          </w:rPr>
          <w:t>Часто задаваемые вопросы</w:t>
        </w:r>
      </w:hyperlink>
    </w:p>
    <w:p w:rsidR="005075C1" w:rsidRPr="005075C1" w:rsidRDefault="005075C1" w:rsidP="005075C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/>
          <w:color w:val="0059AA"/>
          <w:sz w:val="27"/>
          <w:szCs w:val="27"/>
          <w:lang w:eastAsia="ru-RU"/>
        </w:rPr>
      </w:pPr>
      <w:r w:rsidRPr="005075C1">
        <w:rPr>
          <w:rFonts w:ascii="inherit" w:eastAsia="Times New Roman" w:hAnsi="inherit"/>
          <w:color w:val="0059AA"/>
          <w:sz w:val="27"/>
          <w:szCs w:val="27"/>
          <w:lang w:eastAsia="ru-RU"/>
        </w:rPr>
        <w:t>Кого должны проинформировать родители о выборе для своего ребенка семейного образования? Необходимо ли заключать договор о переходе на семейное образование? Возможно ли, находясь на семейном образовании, осваивать некоторые предметы в образовательной организации?</w:t>
      </w:r>
    </w:p>
    <w:p w:rsidR="005075C1" w:rsidRPr="005075C1" w:rsidRDefault="005075C1" w:rsidP="005075C1">
      <w:pPr>
        <w:shd w:val="clear" w:color="auto" w:fill="FFFFFF"/>
        <w:spacing w:after="150" w:line="312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7" w:history="1">
        <w:r w:rsidRPr="005075C1">
          <w:rPr>
            <w:rFonts w:ascii="inherit" w:eastAsia="Times New Roman" w:hAnsi="inherit" w:cs="Arial"/>
            <w:color w:val="595959"/>
            <w:sz w:val="23"/>
            <w:lang w:eastAsia="ru-RU"/>
          </w:rPr>
          <w:t>Ванюков Игорь Викторович</w:t>
        </w:r>
      </w:hyperlink>
    </w:p>
    <w:p w:rsidR="005075C1" w:rsidRPr="005075C1" w:rsidRDefault="005075C1" w:rsidP="005075C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5075C1">
        <w:rPr>
          <w:rFonts w:eastAsia="Times New Roman"/>
          <w:color w:val="000000"/>
          <w:sz w:val="23"/>
          <w:szCs w:val="23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 (</w:t>
      </w:r>
      <w:hyperlink r:id="rId8" w:anchor="st63_5" w:tgtFrame="_blank" w:history="1">
        <w:proofErr w:type="gramStart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ч</w:t>
        </w:r>
        <w:proofErr w:type="gramEnd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. 5 ст. 63</w:t>
        </w:r>
      </w:hyperlink>
      <w:r w:rsidRPr="005075C1">
        <w:rPr>
          <w:rFonts w:eastAsia="Times New Roman"/>
          <w:color w:val="000000"/>
          <w:sz w:val="23"/>
          <w:lang w:eastAsia="ru-RU"/>
        </w:rPr>
        <w:t> </w:t>
      </w:r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 273-ФЗ). Как правило, этим органом является орган местного самоуправления, осуществляющий управление в сфере образования.</w:t>
      </w:r>
    </w:p>
    <w:p w:rsidR="005075C1" w:rsidRPr="005075C1" w:rsidRDefault="005075C1" w:rsidP="005075C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Федеральное законодательство не предусматривает заключение какого-либо договора о переходе на семейное образование с органом местного самоуправления или образовательной организацией. Более того, представляется, что договор об образовании, предусмотренный</w:t>
      </w:r>
      <w:r w:rsidRPr="005075C1">
        <w:rPr>
          <w:rFonts w:eastAsia="Times New Roman"/>
          <w:color w:val="000000"/>
          <w:sz w:val="23"/>
          <w:lang w:eastAsia="ru-RU"/>
        </w:rPr>
        <w:t> </w:t>
      </w:r>
      <w:hyperlink r:id="rId9" w:anchor="st54" w:tgtFrame="_blank" w:history="1"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ст. 54</w:t>
        </w:r>
      </w:hyperlink>
      <w:r w:rsidRPr="005075C1">
        <w:rPr>
          <w:rFonts w:eastAsia="Times New Roman"/>
          <w:color w:val="000000"/>
          <w:sz w:val="23"/>
          <w:lang w:eastAsia="ru-RU"/>
        </w:rPr>
        <w:t> </w:t>
      </w:r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 273-ФЗ, не может быть заключен с экстерном, который проходит промежуточную или итоговую аттестацию в образовательной организации, имеющей государственную аккредитацию. Аргументом этой позиции является то, что договор об обучении заключается с «лицом, зачисляемым на обучение», а согласно</w:t>
      </w:r>
      <w:r w:rsidRPr="005075C1">
        <w:rPr>
          <w:rFonts w:eastAsia="Times New Roman"/>
          <w:color w:val="000000"/>
          <w:sz w:val="23"/>
          <w:lang w:eastAsia="ru-RU"/>
        </w:rPr>
        <w:t> </w:t>
      </w:r>
      <w:hyperlink r:id="rId10" w:anchor="st33_1_9" w:tgtFrame="_blank" w:history="1"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п. 9 ч. 1 ст. 33</w:t>
        </w:r>
      </w:hyperlink>
      <w:r w:rsidRPr="005075C1">
        <w:rPr>
          <w:rFonts w:eastAsia="Times New Roman"/>
          <w:color w:val="000000"/>
          <w:sz w:val="23"/>
          <w:lang w:eastAsia="ru-RU"/>
        </w:rPr>
        <w:t> </w:t>
      </w:r>
      <w:r w:rsidRPr="005075C1">
        <w:rPr>
          <w:rFonts w:eastAsia="Times New Roman"/>
          <w:color w:val="000000"/>
          <w:sz w:val="23"/>
          <w:szCs w:val="23"/>
          <w:lang w:eastAsia="ru-RU"/>
        </w:rPr>
        <w:t>экстерн зачисляется не для обучения, а «для прохождения промежуточной и государственной итоговой аттестации».</w:t>
      </w:r>
    </w:p>
    <w:p w:rsidR="005075C1" w:rsidRPr="005075C1" w:rsidRDefault="005075C1" w:rsidP="005075C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5075C1">
        <w:rPr>
          <w:rFonts w:eastAsia="Times New Roman"/>
          <w:color w:val="000000"/>
          <w:sz w:val="23"/>
          <w:szCs w:val="23"/>
          <w:lang w:eastAsia="ru-RU"/>
        </w:rPr>
        <w:t>Следует отметить, что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 (</w:t>
      </w:r>
      <w:hyperlink r:id="rId11" w:anchor="st44_3_2" w:tgtFrame="_blank" w:history="1"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п. 2 ч. 3 ст. 44</w:t>
        </w:r>
      </w:hyperlink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 273-ФЗ). Однако при этом ребенку необходимо пройти промежуточную аттестацию в целях определения уровня освоения образовательной программы (в формах, определенных учебным планом, и в порядке, установленном образовательной организацией –</w:t>
      </w:r>
      <w:r w:rsidRPr="005075C1">
        <w:rPr>
          <w:rFonts w:eastAsia="Times New Roman"/>
          <w:color w:val="000000"/>
          <w:sz w:val="23"/>
          <w:lang w:eastAsia="ru-RU"/>
        </w:rPr>
        <w:t> </w:t>
      </w:r>
      <w:hyperlink r:id="rId12" w:anchor="st58_1" w:tgtFrame="_blank" w:history="1">
        <w:proofErr w:type="gramStart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ч</w:t>
        </w:r>
        <w:proofErr w:type="gramEnd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. 1 ст. 58</w:t>
        </w:r>
      </w:hyperlink>
      <w:r w:rsidRPr="005075C1">
        <w:rPr>
          <w:rFonts w:eastAsia="Times New Roman"/>
          <w:color w:val="000000"/>
          <w:sz w:val="23"/>
          <w:lang w:eastAsia="ru-RU"/>
        </w:rPr>
        <w:t> </w:t>
      </w:r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 273-ФЗ).</w:t>
      </w:r>
    </w:p>
    <w:p w:rsidR="005075C1" w:rsidRPr="005075C1" w:rsidRDefault="005075C1" w:rsidP="005075C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5075C1">
        <w:rPr>
          <w:rFonts w:eastAsia="Times New Roman"/>
          <w:color w:val="000000"/>
          <w:sz w:val="23"/>
          <w:szCs w:val="23"/>
          <w:lang w:eastAsia="ru-RU"/>
        </w:rPr>
        <w:t>Кроме того, Федеральный закон № 273-ФЗ устанавливает ограничение на получение образования в форме семейного образования. Согласно </w:t>
      </w:r>
      <w:r w:rsidRPr="005075C1">
        <w:rPr>
          <w:rFonts w:eastAsia="Times New Roman"/>
          <w:color w:val="000000"/>
          <w:sz w:val="23"/>
          <w:lang w:eastAsia="ru-RU"/>
        </w:rPr>
        <w:t> </w:t>
      </w:r>
      <w:hyperlink r:id="rId13" w:anchor="st58_10" w:tgtFrame="_blank" w:history="1">
        <w:proofErr w:type="gramStart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ч</w:t>
        </w:r>
        <w:proofErr w:type="gramEnd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. 10 ст. 58</w:t>
        </w:r>
      </w:hyperlink>
      <w:r w:rsidRPr="005075C1">
        <w:rPr>
          <w:rFonts w:eastAsia="Times New Roman"/>
          <w:color w:val="000000"/>
          <w:sz w:val="23"/>
          <w:lang w:eastAsia="ru-RU"/>
        </w:rPr>
        <w:t> </w:t>
      </w:r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 273-ФЗ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5075C1" w:rsidRPr="005075C1" w:rsidRDefault="005075C1" w:rsidP="005075C1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5075C1">
        <w:rPr>
          <w:rFonts w:eastAsia="Times New Roman"/>
          <w:color w:val="000000"/>
          <w:sz w:val="23"/>
          <w:szCs w:val="23"/>
          <w:lang w:eastAsia="ru-RU"/>
        </w:rPr>
        <w:t>Согласно</w:t>
      </w:r>
      <w:r w:rsidRPr="005075C1">
        <w:rPr>
          <w:rFonts w:eastAsia="Times New Roman"/>
          <w:color w:val="000000"/>
          <w:sz w:val="23"/>
          <w:lang w:eastAsia="ru-RU"/>
        </w:rPr>
        <w:t> </w:t>
      </w:r>
      <w:hyperlink r:id="rId14" w:anchor="st17_4" w:tgtFrame="_blank" w:history="1">
        <w:proofErr w:type="gramStart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ч</w:t>
        </w:r>
        <w:proofErr w:type="gramEnd"/>
        <w:r w:rsidRPr="005075C1">
          <w:rPr>
            <w:rFonts w:ascii="inherit" w:eastAsia="Times New Roman" w:hAnsi="inherit"/>
            <w:color w:val="0079CC"/>
            <w:sz w:val="23"/>
            <w:lang w:eastAsia="ru-RU"/>
          </w:rPr>
          <w:t>. 4 ст. 17 </w:t>
        </w:r>
      </w:hyperlink>
      <w:r w:rsidRPr="005075C1">
        <w:rPr>
          <w:rFonts w:eastAsia="Times New Roman"/>
          <w:color w:val="000000"/>
          <w:sz w:val="23"/>
          <w:szCs w:val="23"/>
          <w:lang w:eastAsia="ru-RU"/>
        </w:rPr>
        <w:t>Федерального закона № 273-ФЗ допускается сочетание различных форм получения образования и форм обучения. Иначе говоря, закон не препятствует освоению части образовательной программы вне образовательной организации в форме семейного образования, а части – в образовательной организации. Однако в таком случае возникает неопределенность в финансовой составляющей такого «частичного» обучения, если речь идет об обучении за счет бюджетных средств.</w:t>
      </w:r>
    </w:p>
    <w:p w:rsidR="005075C1" w:rsidRPr="005075C1" w:rsidRDefault="005075C1" w:rsidP="005075C1">
      <w:pPr>
        <w:shd w:val="clear" w:color="auto" w:fill="FFFFFF"/>
        <w:spacing w:after="0" w:line="312" w:lineRule="atLeast"/>
        <w:textAlignment w:val="baseline"/>
        <w:rPr>
          <w:rFonts w:ascii="TimesNewRoman" w:eastAsia="Times New Roman" w:hAnsi="TimesNewRoman" w:cs="Arial"/>
          <w:b/>
          <w:bCs/>
          <w:color w:val="666666"/>
          <w:sz w:val="20"/>
          <w:szCs w:val="20"/>
          <w:lang w:eastAsia="ru-RU"/>
        </w:rPr>
      </w:pPr>
      <w:r w:rsidRPr="005075C1">
        <w:rPr>
          <w:rFonts w:ascii="TimesNewRoman" w:eastAsia="Times New Roman" w:hAnsi="TimesNewRoman" w:cs="Arial"/>
          <w:b/>
          <w:bCs/>
          <w:color w:val="666666"/>
          <w:sz w:val="20"/>
          <w:szCs w:val="20"/>
          <w:lang w:eastAsia="ru-RU"/>
        </w:rPr>
        <w:t>Раздел комментариев: </w:t>
      </w:r>
    </w:p>
    <w:p w:rsidR="005075C1" w:rsidRPr="005075C1" w:rsidRDefault="005075C1" w:rsidP="005075C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15" w:history="1">
        <w:r w:rsidRPr="005075C1">
          <w:rPr>
            <w:rFonts w:ascii="inherit" w:eastAsia="Times New Roman" w:hAnsi="inherit" w:cs="Arial"/>
            <w:color w:val="0079CC"/>
            <w:sz w:val="20"/>
            <w:lang w:eastAsia="ru-RU"/>
          </w:rPr>
          <w:t>Обучающиеся и их родители (законные представители)</w:t>
        </w:r>
      </w:hyperlink>
    </w:p>
    <w:p w:rsidR="005075C1" w:rsidRPr="005075C1" w:rsidRDefault="005075C1" w:rsidP="005075C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16" w:history="1">
        <w:r w:rsidRPr="005075C1">
          <w:rPr>
            <w:rFonts w:ascii="inherit" w:eastAsia="Times New Roman" w:hAnsi="inherit" w:cs="Arial"/>
            <w:color w:val="0079CC"/>
            <w:sz w:val="20"/>
            <w:lang w:eastAsia="ru-RU"/>
          </w:rPr>
          <w:t xml:space="preserve">Прием, перевод, отчисление </w:t>
        </w:r>
        <w:proofErr w:type="gramStart"/>
        <w:r w:rsidRPr="005075C1">
          <w:rPr>
            <w:rFonts w:ascii="inherit" w:eastAsia="Times New Roman" w:hAnsi="inherit" w:cs="Arial"/>
            <w:color w:val="0079CC"/>
            <w:sz w:val="20"/>
            <w:lang w:eastAsia="ru-RU"/>
          </w:rPr>
          <w:t>обучающихся</w:t>
        </w:r>
        <w:proofErr w:type="gramEnd"/>
      </w:hyperlink>
    </w:p>
    <w:p w:rsidR="005075C1" w:rsidRPr="005075C1" w:rsidRDefault="005075C1" w:rsidP="005075C1">
      <w:pPr>
        <w:shd w:val="clear" w:color="auto" w:fill="FFFFFF"/>
        <w:spacing w:after="150" w:line="312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17" w:history="1">
        <w:r w:rsidRPr="005075C1">
          <w:rPr>
            <w:rFonts w:ascii="inherit" w:eastAsia="Times New Roman" w:hAnsi="inherit" w:cs="Arial"/>
            <w:color w:val="0079CC"/>
            <w:sz w:val="20"/>
            <w:lang w:eastAsia="ru-RU"/>
          </w:rPr>
          <w:t>Общее образование</w:t>
        </w:r>
      </w:hyperlink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C1"/>
    <w:rsid w:val="000502B9"/>
    <w:rsid w:val="00442847"/>
    <w:rsid w:val="005075C1"/>
    <w:rsid w:val="00C40AD1"/>
    <w:rsid w:val="00C971C0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2">
    <w:name w:val="heading 2"/>
    <w:basedOn w:val="a"/>
    <w:link w:val="20"/>
    <w:uiPriority w:val="9"/>
    <w:qFormat/>
    <w:rsid w:val="005075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5C1"/>
    <w:rPr>
      <w:rFonts w:eastAsia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5075C1"/>
  </w:style>
  <w:style w:type="character" w:styleId="a3">
    <w:name w:val="Hyperlink"/>
    <w:basedOn w:val="a0"/>
    <w:uiPriority w:val="99"/>
    <w:semiHidden/>
    <w:unhideWhenUsed/>
    <w:rsid w:val="00507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75C1"/>
  </w:style>
  <w:style w:type="character" w:customStyle="1" w:styleId="delimiter">
    <w:name w:val="delimiter"/>
    <w:basedOn w:val="a0"/>
    <w:rsid w:val="005075C1"/>
  </w:style>
  <w:style w:type="paragraph" w:customStyle="1" w:styleId="pagetext">
    <w:name w:val="page_text"/>
    <w:basedOn w:val="a"/>
    <w:rsid w:val="005075C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6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7523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5378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370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eksperty/vanyukov-igor-viktorovich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kommentarii/obshchee-obrazovan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kommentarii/priem-perevod-otchislenie-obuchayushchihsya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voprosy_i_otvety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kommentarii" TargetMode="External"/><Relationship Id="rId15" Type="http://schemas.openxmlformats.org/officeDocument/2006/relationships/hyperlink" Target="http://xn--273--84d1f.xn--p1ai/kommentarii/obuchayushchiesya-i-ih-roditeli-zakonnye-predstaviteli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xn--273--84d1f.xn--p1ai/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2016-04-15T07:00:00Z</dcterms:created>
  <dcterms:modified xsi:type="dcterms:W3CDTF">2016-04-15T07:00:00Z</dcterms:modified>
</cp:coreProperties>
</file>