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5E" w:rsidRDefault="000F0C5E" w:rsidP="000F0C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Домашние задания на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.12.2018 (вторник)</w:t>
      </w:r>
    </w:p>
    <w:tbl>
      <w:tblPr>
        <w:tblStyle w:val="a3"/>
        <w:tblW w:w="0" w:type="auto"/>
        <w:tblInd w:w="0" w:type="dxa"/>
        <w:tblLook w:val="04A0"/>
      </w:tblPr>
      <w:tblGrid>
        <w:gridCol w:w="766"/>
        <w:gridCol w:w="1968"/>
        <w:gridCol w:w="947"/>
        <w:gridCol w:w="3677"/>
        <w:gridCol w:w="1987"/>
      </w:tblGrid>
      <w:tr w:rsidR="000F0C5E" w:rsidTr="000F0C5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0F0C5E" w:rsidTr="000F0C5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р.р.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BF2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7F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Согласование прилагательного с существительным.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BF2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Упр.179</w:t>
            </w:r>
            <w:r w:rsidR="000F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C5E" w:rsidTr="000F0C5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E">
              <w:rPr>
                <w:rFonts w:ascii="Times New Roman" w:hAnsi="Times New Roman" w:cs="Times New Roman"/>
                <w:sz w:val="24"/>
                <w:szCs w:val="24"/>
              </w:rPr>
              <w:t>СПП  с несколькими придаточными. Основные виды СПП с двумя или несколькими придаточными и пунктуация в них.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E">
              <w:rPr>
                <w:rFonts w:ascii="Times New Roman" w:hAnsi="Times New Roman" w:cs="Times New Roman"/>
                <w:sz w:val="24"/>
                <w:szCs w:val="24"/>
              </w:rPr>
              <w:t>Параграф 14, упр.201.</w:t>
            </w:r>
          </w:p>
        </w:tc>
      </w:tr>
      <w:tr w:rsidR="000F0C5E" w:rsidTr="000F0C5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р.р.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Распутин «Люся»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рассказ.</w:t>
            </w:r>
          </w:p>
        </w:tc>
      </w:tr>
      <w:tr w:rsidR="000F0C5E" w:rsidTr="000F0C5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E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ородные члены, связанные сочини</w:t>
            </w:r>
            <w:r w:rsidRPr="000F0C5E">
              <w:rPr>
                <w:rFonts w:ascii="Times New Roman" w:hAnsi="Times New Roman" w:cs="Times New Roman"/>
                <w:sz w:val="24"/>
                <w:szCs w:val="24"/>
              </w:rPr>
              <w:t>тельными союзами, и пунктуация при них.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E">
              <w:rPr>
                <w:rFonts w:ascii="Times New Roman" w:hAnsi="Times New Roman" w:cs="Times New Roman"/>
                <w:sz w:val="24"/>
                <w:szCs w:val="24"/>
              </w:rPr>
              <w:t>Упр.236.</w:t>
            </w:r>
          </w:p>
        </w:tc>
      </w:tr>
      <w:tr w:rsidR="000F0C5E" w:rsidTr="000F0C5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р.р.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E">
              <w:rPr>
                <w:rFonts w:ascii="Times New Roman" w:hAnsi="Times New Roman" w:cs="Times New Roman"/>
                <w:sz w:val="24"/>
                <w:szCs w:val="24"/>
              </w:rPr>
              <w:t>Имя прилагательное  как часть речи.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5E">
              <w:rPr>
                <w:rFonts w:ascii="Times New Roman" w:hAnsi="Times New Roman" w:cs="Times New Roman"/>
                <w:sz w:val="24"/>
                <w:szCs w:val="24"/>
              </w:rPr>
              <w:t>Упр.162.</w:t>
            </w:r>
          </w:p>
        </w:tc>
      </w:tr>
      <w:tr w:rsidR="000F0C5E" w:rsidTr="000F0C5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0F0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1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"/>
              <w:gridCol w:w="1323"/>
              <w:gridCol w:w="45"/>
            </w:tblGrid>
            <w:tr w:rsidR="00BF257F" w:rsidRPr="00BF257F" w:rsidTr="00BF257F">
              <w:trPr>
                <w:trHeight w:val="45"/>
                <w:tblCellSpacing w:w="0" w:type="dxa"/>
              </w:trPr>
              <w:tc>
                <w:tcPr>
                  <w:tcW w:w="45" w:type="dxa"/>
                  <w:vAlign w:val="center"/>
                  <w:hideMark/>
                </w:tcPr>
                <w:p w:rsidR="00BF257F" w:rsidRPr="00BF257F" w:rsidRDefault="00BF257F" w:rsidP="00BF257F">
                  <w:pPr>
                    <w:spacing w:after="0" w:line="45" w:lineRule="atLeast"/>
                    <w:rPr>
                      <w:rFonts w:ascii="Tahoma" w:eastAsia="Times New Roman" w:hAnsi="Tahoma" w:cs="Tahoma"/>
                      <w:color w:val="808080"/>
                      <w:sz w:val="17"/>
                      <w:szCs w:val="17"/>
                      <w:lang w:eastAsia="ru-RU"/>
                    </w:rPr>
                  </w:pPr>
                  <w:r w:rsidRPr="00BF257F">
                    <w:rPr>
                      <w:rFonts w:ascii="Tahoma" w:eastAsia="Times New Roman" w:hAnsi="Tahoma" w:cs="Tahoma"/>
                      <w:i/>
                      <w:iCs/>
                      <w:color w:val="80808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257F" w:rsidRPr="00BF257F" w:rsidRDefault="00BF257F" w:rsidP="00BF257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808080"/>
                      <w:sz w:val="4"/>
                      <w:szCs w:val="17"/>
                      <w:lang w:eastAsia="ru-RU"/>
                    </w:rPr>
                  </w:pPr>
                </w:p>
              </w:tc>
              <w:tc>
                <w:tcPr>
                  <w:tcW w:w="45" w:type="dxa"/>
                  <w:vAlign w:val="center"/>
                  <w:hideMark/>
                </w:tcPr>
                <w:p w:rsidR="00BF257F" w:rsidRPr="00BF257F" w:rsidRDefault="00BF257F" w:rsidP="00BF257F">
                  <w:pPr>
                    <w:spacing w:after="0" w:line="45" w:lineRule="atLeast"/>
                    <w:rPr>
                      <w:rFonts w:ascii="Tahoma" w:eastAsia="Times New Roman" w:hAnsi="Tahoma" w:cs="Tahoma"/>
                      <w:color w:val="808080"/>
                      <w:sz w:val="17"/>
                      <w:szCs w:val="17"/>
                      <w:lang w:eastAsia="ru-RU"/>
                    </w:rPr>
                  </w:pPr>
                  <w:r w:rsidRPr="00BF257F">
                    <w:rPr>
                      <w:rFonts w:ascii="Tahoma" w:eastAsia="Times New Roman" w:hAnsi="Tahoma" w:cs="Tahoma"/>
                      <w:i/>
                      <w:iCs/>
                      <w:color w:val="808080"/>
                      <w:sz w:val="2"/>
                      <w:szCs w:val="2"/>
                      <w:lang w:eastAsia="ru-RU"/>
                    </w:rPr>
                    <w:t> </w:t>
                  </w:r>
                </w:p>
              </w:tc>
            </w:tr>
          </w:tbl>
          <w:p w:rsidR="000F0C5E" w:rsidRDefault="00BF257F" w:rsidP="00BF257F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57F">
              <w:rPr>
                <w:rFonts w:ascii="Times New Roman" w:hAnsi="Times New Roman" w:cs="Times New Roman"/>
                <w:sz w:val="24"/>
                <w:szCs w:val="24"/>
              </w:rPr>
              <w:t>Н. В. Гоголь. «Шинель». Образ «маленького человека» в литературе (с обобщением ранее изученного).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5E" w:rsidRDefault="00BF257F" w:rsidP="00BF2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«Шинель» Н.В.Гоголя.</w:t>
            </w:r>
          </w:p>
        </w:tc>
      </w:tr>
    </w:tbl>
    <w:p w:rsidR="000F0C5E" w:rsidRDefault="000F0C5E" w:rsidP="000F0C5E">
      <w:bookmarkStart w:id="0" w:name="_GoBack"/>
      <w:bookmarkEnd w:id="0"/>
    </w:p>
    <w:p w:rsidR="00C87562" w:rsidRDefault="00C87562"/>
    <w:sectPr w:rsidR="00C87562" w:rsidSect="00C8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5E"/>
    <w:rsid w:val="000F0C5E"/>
    <w:rsid w:val="00BF257F"/>
    <w:rsid w:val="00C8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5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F2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2018-12-24T12:09:00Z</dcterms:created>
  <dcterms:modified xsi:type="dcterms:W3CDTF">2018-12-24T12:24:00Z</dcterms:modified>
</cp:coreProperties>
</file>