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0B" w:rsidRPr="008E3BEE" w:rsidRDefault="00D6780B" w:rsidP="00D6780B">
      <w:pPr>
        <w:spacing w:after="0"/>
        <w:jc w:val="center"/>
        <w:rPr>
          <w:b/>
          <w:sz w:val="28"/>
          <w:szCs w:val="28"/>
        </w:rPr>
      </w:pPr>
      <w:r w:rsidRPr="008E3BEE">
        <w:rPr>
          <w:b/>
          <w:sz w:val="28"/>
          <w:szCs w:val="28"/>
        </w:rPr>
        <w:t>Филиал МАОУ Черемшанская СОШ – Прокуткинская СОШ</w:t>
      </w: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</w:p>
    <w:p w:rsidR="00023098" w:rsidRDefault="00023098" w:rsidP="00023098">
      <w:pPr>
        <w:spacing w:after="0"/>
        <w:ind w:left="720"/>
        <w:jc w:val="center"/>
        <w:rPr>
          <w:b/>
        </w:rPr>
      </w:pPr>
      <w:r>
        <w:rPr>
          <w:b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023098" w:rsidRPr="00FF2DE8" w:rsidRDefault="00023098" w:rsidP="00023098">
      <w:pPr>
        <w:spacing w:after="0"/>
        <w:ind w:left="720"/>
        <w:jc w:val="center"/>
        <w:rPr>
          <w:b/>
          <w:sz w:val="24"/>
          <w:szCs w:val="24"/>
        </w:rPr>
      </w:pPr>
      <w:r w:rsidRPr="00FF2DE8">
        <w:rPr>
          <w:b/>
          <w:sz w:val="24"/>
          <w:szCs w:val="24"/>
        </w:rPr>
        <w:t>- Прокуткинская СОШ</w:t>
      </w:r>
    </w:p>
    <w:p w:rsidR="00023098" w:rsidRPr="00060518" w:rsidRDefault="00023098" w:rsidP="00023098">
      <w:pPr>
        <w:ind w:left="720"/>
        <w:rPr>
          <w:b/>
        </w:rPr>
      </w:pPr>
    </w:p>
    <w:tbl>
      <w:tblPr>
        <w:tblpPr w:leftFromText="180" w:rightFromText="180" w:vertAnchor="text" w:horzAnchor="margin" w:tblpXSpec="center" w:tblpY="47"/>
        <w:tblW w:w="0" w:type="auto"/>
        <w:tblLook w:val="04A0"/>
      </w:tblPr>
      <w:tblGrid>
        <w:gridCol w:w="3266"/>
        <w:gridCol w:w="3291"/>
        <w:gridCol w:w="3478"/>
      </w:tblGrid>
      <w:tr w:rsidR="00023098" w:rsidTr="00B547D6">
        <w:tc>
          <w:tcPr>
            <w:tcW w:w="3266" w:type="dxa"/>
          </w:tcPr>
          <w:p w:rsidR="00023098" w:rsidRPr="009C3186" w:rsidRDefault="00023098" w:rsidP="00B547D6">
            <w:pPr>
              <w:jc w:val="center"/>
              <w:rPr>
                <w:b/>
              </w:rPr>
            </w:pPr>
            <w:r w:rsidRPr="009C3186">
              <w:rPr>
                <w:b/>
              </w:rPr>
              <w:t xml:space="preserve">«Рассмотрено» </w:t>
            </w:r>
          </w:p>
          <w:p w:rsidR="00023098" w:rsidRPr="009C3186" w:rsidRDefault="00023098" w:rsidP="00B547D6">
            <w:r w:rsidRPr="009C3186">
              <w:t xml:space="preserve"> Руководитель МО</w:t>
            </w:r>
          </w:p>
          <w:p w:rsidR="00023098" w:rsidRPr="009C3186" w:rsidRDefault="00023098" w:rsidP="00B547D6">
            <w:r w:rsidRPr="009C3186">
              <w:t>___________/_____________</w:t>
            </w:r>
          </w:p>
          <w:p w:rsidR="00023098" w:rsidRPr="009C3186" w:rsidRDefault="00023098" w:rsidP="00B547D6">
            <w:r w:rsidRPr="009C3186">
              <w:t>Протокол № ____</w:t>
            </w:r>
          </w:p>
          <w:p w:rsidR="00023098" w:rsidRPr="009C3186" w:rsidRDefault="00023098" w:rsidP="00B547D6">
            <w:pPr>
              <w:rPr>
                <w:b/>
              </w:rPr>
            </w:pPr>
            <w:r w:rsidRPr="009C3186">
              <w:t>от «____» ________ 20___ г.</w:t>
            </w:r>
          </w:p>
          <w:p w:rsidR="00023098" w:rsidRPr="009C3186" w:rsidRDefault="00023098" w:rsidP="00B547D6">
            <w:pPr>
              <w:jc w:val="center"/>
              <w:rPr>
                <w:b/>
              </w:rPr>
            </w:pPr>
          </w:p>
        </w:tc>
        <w:tc>
          <w:tcPr>
            <w:tcW w:w="3291" w:type="dxa"/>
          </w:tcPr>
          <w:p w:rsidR="00023098" w:rsidRPr="009C3186" w:rsidRDefault="00023098" w:rsidP="00B547D6">
            <w:pPr>
              <w:jc w:val="center"/>
              <w:rPr>
                <w:b/>
              </w:rPr>
            </w:pPr>
            <w:r w:rsidRPr="009C3186">
              <w:rPr>
                <w:b/>
              </w:rPr>
              <w:t>«Согласовано»</w:t>
            </w:r>
          </w:p>
          <w:p w:rsidR="00023098" w:rsidRPr="009C3186" w:rsidRDefault="00023098" w:rsidP="00B547D6">
            <w:r>
              <w:t>Методист школы</w:t>
            </w:r>
          </w:p>
          <w:p w:rsidR="00023098" w:rsidRPr="009C3186" w:rsidRDefault="00023098" w:rsidP="00B547D6">
            <w:pPr>
              <w:rPr>
                <w:b/>
              </w:rPr>
            </w:pPr>
            <w:r w:rsidRPr="009C3186">
              <w:rPr>
                <w:b/>
              </w:rPr>
              <w:t>___________/____________</w:t>
            </w:r>
          </w:p>
        </w:tc>
        <w:tc>
          <w:tcPr>
            <w:tcW w:w="3478" w:type="dxa"/>
          </w:tcPr>
          <w:p w:rsidR="00023098" w:rsidRPr="009C3186" w:rsidRDefault="00023098" w:rsidP="00B547D6">
            <w:pPr>
              <w:jc w:val="center"/>
              <w:rPr>
                <w:b/>
              </w:rPr>
            </w:pPr>
            <w:r w:rsidRPr="009C3186">
              <w:rPr>
                <w:b/>
              </w:rPr>
              <w:t>«Утверждаю»</w:t>
            </w:r>
          </w:p>
          <w:p w:rsidR="00023098" w:rsidRPr="009C3186" w:rsidRDefault="00023098" w:rsidP="00B547D6">
            <w:r w:rsidRPr="009C3186">
              <w:t xml:space="preserve">Директор </w:t>
            </w:r>
            <w:r>
              <w:t>МАОУ Черемшанская СОШ</w:t>
            </w:r>
          </w:p>
          <w:p w:rsidR="00023098" w:rsidRPr="009C3186" w:rsidRDefault="00023098" w:rsidP="00B547D6">
            <w:r w:rsidRPr="009C3186">
              <w:t xml:space="preserve">____________ </w:t>
            </w:r>
            <w:r>
              <w:t>Н.Е. Болтунов</w:t>
            </w:r>
          </w:p>
          <w:p w:rsidR="00023098" w:rsidRPr="009C3186" w:rsidRDefault="00023098" w:rsidP="00B547D6"/>
          <w:p w:rsidR="00023098" w:rsidRPr="009C3186" w:rsidRDefault="00023098" w:rsidP="00B547D6">
            <w:pPr>
              <w:rPr>
                <w:b/>
              </w:rPr>
            </w:pPr>
          </w:p>
        </w:tc>
      </w:tr>
    </w:tbl>
    <w:p w:rsidR="00023098" w:rsidRPr="00060518" w:rsidRDefault="00023098" w:rsidP="00023098">
      <w:pPr>
        <w:ind w:left="360"/>
        <w:jc w:val="center"/>
        <w:rPr>
          <w:b/>
        </w:rPr>
      </w:pPr>
    </w:p>
    <w:p w:rsidR="00023098" w:rsidRPr="00762D78" w:rsidRDefault="00023098" w:rsidP="00023098">
      <w:pPr>
        <w:ind w:left="360"/>
        <w:jc w:val="center"/>
        <w:rPr>
          <w:b/>
          <w:sz w:val="40"/>
          <w:szCs w:val="40"/>
        </w:rPr>
      </w:pPr>
      <w:r w:rsidRPr="00762D78">
        <w:rPr>
          <w:b/>
          <w:sz w:val="40"/>
          <w:szCs w:val="40"/>
        </w:rPr>
        <w:t>РАБОЧАЯ  ПРОГРАММА</w:t>
      </w:r>
    </w:p>
    <w:p w:rsidR="00023098" w:rsidRDefault="00023098" w:rsidP="00023098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учебного предмета </w:t>
      </w:r>
    </w:p>
    <w:p w:rsidR="00023098" w:rsidRPr="000D4F7F" w:rsidRDefault="00023098" w:rsidP="00023098">
      <w:pPr>
        <w:ind w:left="36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физическая культура</w:t>
      </w:r>
    </w:p>
    <w:p w:rsidR="00023098" w:rsidRPr="00687AF5" w:rsidRDefault="00B547D6" w:rsidP="00023098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2019– 2020</w:t>
      </w:r>
      <w:r w:rsidR="00023098" w:rsidRPr="00687AF5">
        <w:rPr>
          <w:b/>
          <w:sz w:val="36"/>
          <w:szCs w:val="36"/>
        </w:rPr>
        <w:t xml:space="preserve"> </w:t>
      </w:r>
      <w:r w:rsidR="00023098">
        <w:rPr>
          <w:b/>
          <w:sz w:val="36"/>
          <w:szCs w:val="36"/>
        </w:rPr>
        <w:t>учебный год</w:t>
      </w:r>
    </w:p>
    <w:p w:rsidR="00023098" w:rsidRPr="002051CA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 Гафитулин А.И.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 xml:space="preserve">Класс   </w:t>
      </w:r>
      <w:r w:rsidR="001462D9">
        <w:rPr>
          <w:sz w:val="28"/>
          <w:szCs w:val="28"/>
        </w:rPr>
        <w:t>7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Всего часов в г</w:t>
      </w:r>
      <w:r>
        <w:rPr>
          <w:b/>
          <w:sz w:val="28"/>
          <w:szCs w:val="28"/>
        </w:rPr>
        <w:t xml:space="preserve">од   </w:t>
      </w:r>
      <w:r w:rsidR="001462D9">
        <w:rPr>
          <w:sz w:val="28"/>
          <w:szCs w:val="28"/>
        </w:rPr>
        <w:t>68</w:t>
      </w:r>
      <w:r>
        <w:rPr>
          <w:sz w:val="28"/>
          <w:szCs w:val="28"/>
        </w:rPr>
        <w:t xml:space="preserve"> ч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Всего часов в неделю</w:t>
      </w:r>
      <w:r w:rsidR="001462D9">
        <w:rPr>
          <w:sz w:val="28"/>
          <w:szCs w:val="28"/>
        </w:rPr>
        <w:t xml:space="preserve">   2</w:t>
      </w:r>
      <w:r>
        <w:rPr>
          <w:sz w:val="28"/>
          <w:szCs w:val="28"/>
        </w:rPr>
        <w:t xml:space="preserve"> ч</w:t>
      </w:r>
    </w:p>
    <w:p w:rsidR="00023098" w:rsidRPr="0006051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720"/>
        <w:rPr>
          <w:b/>
          <w:sz w:val="28"/>
          <w:szCs w:val="28"/>
        </w:rPr>
      </w:pPr>
    </w:p>
    <w:p w:rsidR="00023098" w:rsidRDefault="00B547D6" w:rsidP="0002309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>еремшанка, 2019</w:t>
      </w:r>
    </w:p>
    <w:p w:rsidR="00D6780B" w:rsidRDefault="00D6780B" w:rsidP="00D6780B">
      <w:pPr>
        <w:rPr>
          <w:sz w:val="24"/>
          <w:szCs w:val="24"/>
        </w:rPr>
        <w:sectPr w:rsidR="00D6780B" w:rsidSect="00D6780B">
          <w:footerReference w:type="default" r:id="rId8"/>
          <w:pgSz w:w="11906" w:h="16838"/>
          <w:pgMar w:top="902" w:right="849" w:bottom="1134" w:left="284" w:header="709" w:footer="709" w:gutter="0"/>
          <w:cols w:space="708"/>
          <w:docGrid w:linePitch="360"/>
        </w:sectPr>
      </w:pPr>
    </w:p>
    <w:p w:rsidR="00457B63" w:rsidRDefault="00457B63" w:rsidP="00D6780B"/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1.Пояснительная записка.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Настоящая рабочая программа по физической культуре разработана на основе: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- Федерального государственного стандарта основного общего образования по физической культуре (основное общее образование, базовый уровень);</w:t>
      </w:r>
    </w:p>
    <w:p w:rsidR="008B0709" w:rsidRPr="000B0C61" w:rsidRDefault="008B0709" w:rsidP="008B0709">
      <w:pPr>
        <w:spacing w:after="0" w:line="306" w:lineRule="atLeast"/>
        <w:ind w:firstLine="360"/>
        <w:contextualSpacing/>
        <w:rPr>
          <w:rFonts w:ascii="Times New Roman" w:eastAsia="Times New Roman" w:hAnsi="Times New Roman" w:cs="Times New Roman"/>
          <w:color w:val="000000"/>
        </w:rPr>
      </w:pPr>
      <w:r w:rsidRPr="000B0C6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Программы общеобразовательных учреждений </w:t>
      </w:r>
      <w:r w:rsidRPr="000B0C61">
        <w:rPr>
          <w:rFonts w:ascii="Times New Roman" w:hAnsi="Times New Roman" w:cs="Times New Roman"/>
        </w:rPr>
        <w:t xml:space="preserve">В.И.Ляха «Комплексная программа физического воспитания учащихся 1–11 классов», М., </w:t>
      </w:r>
      <w:r w:rsidRPr="000B0C61">
        <w:rPr>
          <w:rFonts w:ascii="Times New Roman" w:eastAsia="Times New Roman" w:hAnsi="Times New Roman" w:cs="Times New Roman"/>
          <w:color w:val="000000"/>
        </w:rPr>
        <w:t>Просвещение, 2012г.</w:t>
      </w:r>
    </w:p>
    <w:p w:rsidR="008B0709" w:rsidRDefault="008B0709" w:rsidP="008B0709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B0C61">
        <w:rPr>
          <w:rFonts w:ascii="Times New Roman" w:hAnsi="Times New Roman" w:cs="Times New Roman"/>
        </w:rPr>
        <w:t xml:space="preserve"> - Базисного учебного плана РФ для общеобразовательных учреждений РФ реализующих программу по ФГОС начального и основного общего образования от 23.06.2012 г.</w:t>
      </w:r>
    </w:p>
    <w:p w:rsidR="008B0709" w:rsidRPr="000B0C61" w:rsidRDefault="008B0709" w:rsidP="008B0709">
      <w:pPr>
        <w:keepNext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Примерные программы по учебным предметам. Физическая культура 5 – 9 классы. Стандарты второго поколения. М., Просвещение, 2012г.</w:t>
      </w:r>
    </w:p>
    <w:p w:rsidR="008B0709" w:rsidRPr="000B0C61" w:rsidRDefault="008B0709" w:rsidP="008B0709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B0C61">
        <w:rPr>
          <w:rFonts w:ascii="Times New Roman" w:hAnsi="Times New Roman"/>
        </w:rPr>
        <w:t xml:space="preserve">   </w:t>
      </w:r>
      <w:r w:rsidR="00B547D6">
        <w:rPr>
          <w:rFonts w:ascii="Times New Roman" w:hAnsi="Times New Roman"/>
        </w:rPr>
        <w:t xml:space="preserve">  - Учебного плана школы на 2019-2020</w:t>
      </w:r>
      <w:r w:rsidRPr="000B0C61">
        <w:rPr>
          <w:rFonts w:ascii="Times New Roman" w:hAnsi="Times New Roman"/>
        </w:rPr>
        <w:t xml:space="preserve"> учебный год;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68 (в неделю 2</w:t>
      </w:r>
      <w:r w:rsidRPr="000B0C61">
        <w:rPr>
          <w:rFonts w:ascii="Times New Roman" w:hAnsi="Times New Roman" w:cs="Times New Roman"/>
        </w:rPr>
        <w:t xml:space="preserve"> часа).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«О физической культуре и спорте»;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в--(5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</w:t>
      </w:r>
      <w:r w:rsidR="00B547D6">
        <w:rPr>
          <w:rFonts w:ascii="Times New Roman" w:hAnsi="Times New Roman" w:cs="Times New Roman"/>
          <w:sz w:val="24"/>
          <w:szCs w:val="24"/>
        </w:rPr>
        <w:t>овка» и «Спортивные игры».)</w:t>
      </w:r>
      <w:proofErr w:type="gramEnd"/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8B0709" w:rsidRPr="000B0C61" w:rsidRDefault="008B0709" w:rsidP="008B07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0C61">
        <w:rPr>
          <w:rFonts w:ascii="Times New Roman" w:eastAsia="Times New Roman" w:hAnsi="Times New Roman" w:cs="Times New Roman"/>
          <w:lang w:eastAsia="ru-RU"/>
        </w:rPr>
        <w:t>Федеральный базисный учебный план для образовательных учреждений Российск</w:t>
      </w:r>
      <w:r>
        <w:rPr>
          <w:rFonts w:ascii="Times New Roman" w:eastAsia="Times New Roman" w:hAnsi="Times New Roman" w:cs="Times New Roman"/>
          <w:lang w:eastAsia="ru-RU"/>
        </w:rPr>
        <w:t>ой Федерации отводит 68 часов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для обязательного изучения учебного предмета «Физическая культура» на этапе среднего  основного общего образования. Рабочая программа составлена на основе учебного плана</w:t>
      </w:r>
      <w:r w:rsidR="000A26E4">
        <w:rPr>
          <w:rFonts w:ascii="Times New Roman" w:eastAsia="Times New Roman" w:hAnsi="Times New Roman" w:cs="Times New Roman"/>
          <w:lang w:eastAsia="ru-RU"/>
        </w:rPr>
        <w:t xml:space="preserve"> Филиал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МАОУ </w:t>
      </w:r>
      <w:r w:rsidR="000A26E4">
        <w:rPr>
          <w:rFonts w:ascii="Times New Roman" w:eastAsia="Times New Roman" w:hAnsi="Times New Roman" w:cs="Times New Roman"/>
          <w:lang w:eastAsia="ru-RU"/>
        </w:rPr>
        <w:t xml:space="preserve">Черемшанская СОШ – </w:t>
      </w:r>
      <w:proofErr w:type="spellStart"/>
      <w:r w:rsidR="000A26E4">
        <w:rPr>
          <w:rFonts w:ascii="Times New Roman" w:eastAsia="Times New Roman" w:hAnsi="Times New Roman" w:cs="Times New Roman"/>
          <w:lang w:eastAsia="ru-RU"/>
        </w:rPr>
        <w:t>Прокуткинская</w:t>
      </w:r>
      <w:proofErr w:type="spellEnd"/>
      <w:r w:rsidR="000A26E4">
        <w:rPr>
          <w:rFonts w:ascii="Times New Roman" w:eastAsia="Times New Roman" w:hAnsi="Times New Roman" w:cs="Times New Roman"/>
          <w:lang w:eastAsia="ru-RU"/>
        </w:rPr>
        <w:t xml:space="preserve"> СОШ</w:t>
      </w:r>
      <w:r w:rsidR="00B547D6">
        <w:rPr>
          <w:rFonts w:ascii="Times New Roman" w:eastAsia="Times New Roman" w:hAnsi="Times New Roman" w:cs="Times New Roman"/>
          <w:lang w:eastAsia="ru-RU"/>
        </w:rPr>
        <w:t xml:space="preserve"> на 2019-2020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учебный год, рассчитанного на 34 учебные </w:t>
      </w:r>
      <w:r>
        <w:rPr>
          <w:rFonts w:ascii="Times New Roman" w:eastAsia="Times New Roman" w:hAnsi="Times New Roman" w:cs="Times New Roman"/>
          <w:lang w:eastAsia="ru-RU"/>
        </w:rPr>
        <w:t>недели в год, 2 часа в неделю, всего 68 часа.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4.Личностные, 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и предметные  результаты освоения учебного предмета;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результаты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Владение культурой речи, ведение диалога в доброжелательной и открытой форме.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выполнять комплексы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457B63" w:rsidRDefault="00457B63" w:rsidP="00696BE1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457B63" w:rsidRDefault="00457B63" w:rsidP="00696BE1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57B63" w:rsidRDefault="00457B63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57B63" w:rsidRDefault="00457B63" w:rsidP="00696BE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p w:rsidR="00457B63" w:rsidRDefault="00457B63" w:rsidP="00696BE1">
      <w:pPr>
        <w:jc w:val="center"/>
        <w:rPr>
          <w:b/>
          <w:bCs/>
          <w:sz w:val="36"/>
          <w:szCs w:val="36"/>
        </w:rPr>
      </w:pPr>
    </w:p>
    <w:p w:rsidR="00D6780B" w:rsidRDefault="00D6780B" w:rsidP="00696BE1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457B63" w:rsidRPr="0075379F">
        <w:tc>
          <w:tcPr>
            <w:tcW w:w="1008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5379F">
              <w:rPr>
                <w:b/>
                <w:bCs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</w:rPr>
              <w:t>/</w:t>
            </w:r>
            <w:proofErr w:type="spellStart"/>
            <w:r w:rsidRPr="0075379F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40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457B63" w:rsidRPr="0075379F">
        <w:trPr>
          <w:trHeight w:val="642"/>
        </w:trPr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7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18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16</w:t>
            </w:r>
            <w:r w:rsidRPr="0075379F">
              <w:tab/>
            </w:r>
          </w:p>
        </w:tc>
      </w:tr>
    </w:tbl>
    <w:p w:rsidR="00457B63" w:rsidRDefault="000A26E4" w:rsidP="00696BE1">
      <w:pPr>
        <w:rPr>
          <w:b/>
          <w:bCs/>
          <w:sz w:val="24"/>
          <w:szCs w:val="24"/>
        </w:rPr>
      </w:pPr>
      <w:r>
        <w:rPr>
          <w:b/>
          <w:bCs/>
        </w:rPr>
        <w:t>Итого: 68</w:t>
      </w:r>
      <w:r w:rsidR="00457B63">
        <w:rPr>
          <w:b/>
          <w:bCs/>
        </w:rPr>
        <w:t xml:space="preserve"> час</w:t>
      </w:r>
      <w:r>
        <w:rPr>
          <w:b/>
          <w:bCs/>
        </w:rPr>
        <w:t>ов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  <w:r>
        <w:t xml:space="preserve">1. Комплексная программа физического воспитания учащихся 1-11 классов. Авторы В.И. Лях, А.А. </w:t>
      </w:r>
      <w:proofErr w:type="spellStart"/>
      <w:r>
        <w:t>Зданевич</w:t>
      </w:r>
      <w:proofErr w:type="spellEnd"/>
      <w:r>
        <w:t>.  М: Просвещение, 2012.</w:t>
      </w:r>
    </w:p>
    <w:p w:rsidR="00457B63" w:rsidRDefault="00457B63" w:rsidP="00696BE1">
      <w:r>
        <w:t xml:space="preserve">2. Физическая культура: Учебник для учащихся  5 – 7 классов, автор  </w:t>
      </w:r>
      <w:proofErr w:type="spellStart"/>
      <w:r>
        <w:t>М.Я.Виленский</w:t>
      </w:r>
      <w:proofErr w:type="spellEnd"/>
      <w:r>
        <w:t>,  Москва: Просвещение, 2002.</w:t>
      </w:r>
    </w:p>
    <w:p w:rsidR="00457B63" w:rsidRDefault="00457B63" w:rsidP="00696BE1">
      <w:r>
        <w:t xml:space="preserve">3. Физическое воспитание учащихся 5 – 7 классов. Пособие для учителя. Под ред. В.И.Ляха, </w:t>
      </w:r>
      <w:proofErr w:type="spellStart"/>
      <w:r>
        <w:t>Г.Б.Мейксона</w:t>
      </w:r>
      <w:proofErr w:type="spellEnd"/>
      <w:r>
        <w:t>.  М.: Просвещение, 2002.</w:t>
      </w:r>
    </w:p>
    <w:p w:rsidR="00457B63" w:rsidRDefault="00457B63" w:rsidP="00696BE1">
      <w:r>
        <w:t>Дополнительная литература:</w:t>
      </w:r>
    </w:p>
    <w:p w:rsidR="00457B63" w:rsidRDefault="00457B63" w:rsidP="00696BE1">
      <w:r>
        <w:t xml:space="preserve">1.Твой олимпийский учебник, </w:t>
      </w:r>
      <w:proofErr w:type="spellStart"/>
      <w:r>
        <w:t>В.С.Родиченко</w:t>
      </w:r>
      <w:proofErr w:type="spellEnd"/>
      <w:r>
        <w:t>, Москва, 1999г.</w:t>
      </w:r>
    </w:p>
    <w:p w:rsidR="00457B63" w:rsidRDefault="00457B63" w:rsidP="00696BE1">
      <w:r>
        <w:t>2.Легкая атлетика в школе, Ж.К.Холодов, Москва, 1999г.</w:t>
      </w:r>
    </w:p>
    <w:p w:rsidR="00457B63" w:rsidRDefault="00457B63" w:rsidP="00696BE1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Наименования объектов и средств 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5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Канат для </w:t>
            </w:r>
            <w:proofErr w:type="spellStart"/>
            <w:r w:rsidRPr="0075379F">
              <w:t>перетягивания</w:t>
            </w:r>
            <w:proofErr w:type="spellEnd"/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830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lastRenderedPageBreak/>
              <w:t>Обруч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Спортивный зал игровой 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8.Планируемые результаты изучения учебного предмета. 7 класс.</w:t>
      </w:r>
    </w:p>
    <w:p w:rsidR="00457B63" w:rsidRDefault="00457B63" w:rsidP="00696BE1">
      <w:pPr>
        <w:rPr>
          <w:sz w:val="24"/>
          <w:szCs w:val="24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689"/>
        <w:gridCol w:w="1622"/>
        <w:gridCol w:w="1799"/>
        <w:gridCol w:w="1803"/>
        <w:gridCol w:w="1800"/>
        <w:gridCol w:w="1801"/>
        <w:gridCol w:w="1800"/>
      </w:tblGrid>
      <w:tr w:rsidR="00457B63" w:rsidRPr="0075379F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мальчики</w:t>
            </w:r>
          </w:p>
        </w:tc>
      </w:tr>
      <w:tr w:rsidR="00457B63" w:rsidRPr="0075379F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57B63" w:rsidRPr="0075379F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0.52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4.56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4.16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6.12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7.26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7.47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Прыжок в длину с разбега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395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305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43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4.7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Челночный бег 3/10 метро</w:t>
            </w:r>
            <w:proofErr w:type="gramStart"/>
            <w:r w:rsidRPr="0075379F">
              <w:t>в(</w:t>
            </w:r>
            <w:proofErr w:type="gramEnd"/>
            <w:r w:rsidRPr="0075379F"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8.1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7.8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Прыжки в длину с места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both"/>
              <w:rPr>
                <w:sz w:val="24"/>
                <w:szCs w:val="24"/>
              </w:rPr>
            </w:pPr>
            <w:r w:rsidRPr="0075379F"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1400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1000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Наклон вперёд из </w:t>
            </w:r>
            <w:proofErr w:type="gramStart"/>
            <w:r w:rsidRPr="0075379F">
              <w:t>положения</w:t>
            </w:r>
            <w:proofErr w:type="gramEnd"/>
            <w:r w:rsidRPr="0075379F"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</w:tr>
    </w:tbl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/>
    <w:p w:rsidR="00457B63" w:rsidRDefault="00457B63" w:rsidP="00696BE1"/>
    <w:p w:rsidR="00457B63" w:rsidRDefault="00457B63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457B63" w:rsidRDefault="00457B63" w:rsidP="00696BE1"/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lastRenderedPageBreak/>
        <w:t> Календарно-тематическое планирование в соответствии с ФГОС</w:t>
      </w:r>
    </w:p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7 классов.</w:t>
      </w:r>
    </w:p>
    <w:tbl>
      <w:tblPr>
        <w:tblW w:w="154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7"/>
        <w:gridCol w:w="31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 w:rsidRPr="00981372" w:rsidTr="00981372">
        <w:tc>
          <w:tcPr>
            <w:tcW w:w="9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BM1dceb9c74e60cab079b45e0948d8b8154b1100"/>
            <w:bookmarkEnd w:id="0"/>
            <w:r w:rsidRPr="00981372">
              <w:rPr>
                <w:rStyle w:val="c31"/>
                <w:b/>
                <w:bCs/>
              </w:rPr>
              <w:t>№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Решаемые задачи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Планируемые результаты</w:t>
            </w:r>
          </w:p>
        </w:tc>
      </w:tr>
      <w:tr w:rsidR="00457B63" w:rsidRPr="00981372" w:rsidTr="00981372">
        <w:tc>
          <w:tcPr>
            <w:tcW w:w="9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Предметные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Личностные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Универсальные учебные действия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регулятивные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познавательные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коммуникативные</w:t>
            </w:r>
          </w:p>
        </w:tc>
      </w:tr>
      <w:tr w:rsidR="00457B63" w:rsidRPr="00981372" w:rsidTr="00981372">
        <w:trPr>
          <w:trHeight w:val="3012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1372" w:rsidRPr="0008392A" w:rsidRDefault="00D21D5D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Основы знаний:</w:t>
            </w:r>
          </w:p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c65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457B63" w:rsidRPr="00981372" w:rsidRDefault="00457B63" w:rsidP="000A26E4">
            <w:pPr>
              <w:pStyle w:val="c4c57"/>
              <w:spacing w:before="0" w:beforeAutospacing="0" w:after="0" w:afterAutospacing="0" w:line="240" w:lineRule="atLeast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Инструктаж по охране труда.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л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Знать правила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т.б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81372">
              <w:rPr>
                <w:rStyle w:val="c1"/>
                <w:sz w:val="20"/>
                <w:szCs w:val="20"/>
              </w:rPr>
              <w:t>Внутренняя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EB18D4">
        <w:trPr>
          <w:trHeight w:val="434"/>
        </w:trPr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392A">
              <w:rPr>
                <w:rStyle w:val="c31"/>
                <w:b/>
                <w:bCs/>
              </w:rPr>
              <w:t>Легкая атлетика (</w:t>
            </w:r>
            <w:r w:rsidR="00FE6A12" w:rsidRPr="0008392A">
              <w:rPr>
                <w:rStyle w:val="c31"/>
                <w:b/>
                <w:bCs/>
              </w:rPr>
              <w:t>7</w:t>
            </w:r>
            <w:r w:rsidRPr="0008392A">
              <w:rPr>
                <w:rStyle w:val="c31"/>
                <w:b/>
                <w:bCs/>
              </w:rPr>
              <w:t xml:space="preserve"> часов)</w:t>
            </w:r>
          </w:p>
        </w:tc>
      </w:tr>
      <w:tr w:rsidR="00457B63" w:rsidRPr="00981372" w:rsidTr="00EB18D4">
        <w:trPr>
          <w:trHeight w:val="838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EC769C" w:rsidP="00D2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0</w:t>
            </w:r>
            <w:r w:rsidR="00D21D5D">
              <w:rPr>
                <w:rFonts w:ascii="Arial" w:hAnsi="Arial" w:cs="Arial"/>
                <w:sz w:val="18"/>
                <w:szCs w:val="18"/>
              </w:rPr>
              <w:t>5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Спринтерский бег Развитие скоростных способностей. Стартовый разгон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sz w:val="20"/>
                <w:szCs w:val="20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Повторение ранее пройденных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стороевых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упражнений. Специальные беговые упражнения.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Бег с ускорением 30  </w:t>
            </w:r>
            <w:proofErr w:type="spellStart"/>
            <w:r w:rsidRPr="00981372">
              <w:rPr>
                <w:rStyle w:val="c1"/>
                <w:b/>
                <w:bCs/>
                <w:sz w:val="20"/>
                <w:szCs w:val="20"/>
              </w:rPr>
              <w:t>м</w:t>
            </w:r>
            <w:proofErr w:type="gramStart"/>
            <w:r w:rsidRPr="00981372">
              <w:rPr>
                <w:rStyle w:val="c1"/>
                <w:b/>
                <w:bCs/>
                <w:sz w:val="20"/>
                <w:szCs w:val="20"/>
              </w:rPr>
              <w:t>,с</w:t>
            </w:r>
            <w:proofErr w:type="spellEnd"/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максимальной скоростью. Старты из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различных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и.п. Максимально быстрый бег на месте (сериями по 15 – 20 с).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демонстрировать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П.</w:t>
            </w:r>
            <w:r w:rsidRPr="00981372">
              <w:rPr>
                <w:rStyle w:val="c1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 w:rsidRPr="00981372" w:rsidTr="00F1589E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D21D5D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F1589E" w:rsidP="00726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1</w:t>
            </w:r>
            <w:r w:rsidR="0072613B" w:rsidRPr="0008392A">
              <w:rPr>
                <w:rFonts w:ascii="Arial" w:hAnsi="Arial" w:cs="Arial"/>
                <w:sz w:val="18"/>
                <w:szCs w:val="18"/>
              </w:rPr>
              <w:t>3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Высокий старт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Финальное усилие.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proofErr w:type="spellStart"/>
            <w:r w:rsidRPr="00981372">
              <w:rPr>
                <w:rStyle w:val="c1"/>
                <w:b/>
                <w:bCs/>
                <w:sz w:val="20"/>
                <w:szCs w:val="20"/>
              </w:rPr>
              <w:t>бегдо</w:t>
            </w:r>
            <w:proofErr w:type="spellEnd"/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 60 метров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с передачей эстафетной палочки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. Бег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lastRenderedPageBreak/>
              <w:t>300метров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Уметь демонстрировать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F1589E" w:rsidP="00817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1</w:t>
            </w:r>
            <w:r w:rsidR="006F7DF7">
              <w:rPr>
                <w:rFonts w:ascii="Arial" w:hAnsi="Arial" w:cs="Arial"/>
                <w:sz w:val="18"/>
                <w:szCs w:val="18"/>
              </w:rPr>
              <w:t>6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F1589E" w:rsidRPr="00981372" w:rsidTr="00D6780B">
        <w:trPr>
          <w:trHeight w:val="25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1589E" w:rsidRPr="0008392A" w:rsidRDefault="006F7DF7" w:rsidP="00817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скоростных способностей.</w:t>
            </w:r>
          </w:p>
          <w:p w:rsidR="00F1589E" w:rsidRPr="00981372" w:rsidRDefault="00F1589E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ОРУ в движении.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Упражнения на пресс</w:t>
            </w:r>
            <w:r w:rsidRPr="00981372">
              <w:rPr>
                <w:rStyle w:val="c1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</w:t>
            </w:r>
            <w:r w:rsidRPr="00981372">
              <w:rPr>
                <w:rStyle w:val="c1"/>
                <w:sz w:val="20"/>
                <w:szCs w:val="20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tbl>
            <w:tblPr>
              <w:tblW w:w="157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519"/>
            </w:tblGrid>
            <w:tr w:rsidR="00457B63" w:rsidRPr="0008392A" w:rsidTr="00FF5CE2">
              <w:trPr>
                <w:trHeight w:val="215"/>
              </w:trPr>
              <w:tc>
                <w:tcPr>
                  <w:tcW w:w="15725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FE6A12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31"/>
                      <w:b/>
                      <w:bCs/>
                    </w:rPr>
                    <w:t>Баскетбол (</w:t>
                  </w:r>
                  <w:r w:rsidR="00FE6A12" w:rsidRPr="0008392A">
                    <w:rPr>
                      <w:rStyle w:val="c31"/>
                      <w:b/>
                      <w:bCs/>
                    </w:rPr>
                    <w:t>10</w:t>
                  </w:r>
                  <w:r w:rsidRPr="0008392A">
                    <w:rPr>
                      <w:rStyle w:val="c31"/>
                      <w:b/>
                      <w:bCs/>
                    </w:rPr>
                    <w:t>часов)</w:t>
                  </w:r>
                </w:p>
              </w:tc>
            </w:tr>
            <w:tr w:rsidR="00457B63" w:rsidRPr="0008392A" w:rsidTr="00FF5CE2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7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F7DF7" w:rsidP="008D33A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23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.09 – 2</w:t>
                  </w:r>
                  <w:r w:rsidR="00391567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.09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Правила игры в баскетбол. Терминология игры в баскетбол. Прием и передача мяча.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Инструктаж по баскетболу. Упражнения для рук и плечевого пояса, ведение без сопротивления защитника ведущей и </w:t>
                  </w:r>
                  <w:proofErr w:type="spellStart"/>
                  <w:r w:rsidRPr="0008392A">
                    <w:rPr>
                      <w:rStyle w:val="c1"/>
                      <w:sz w:val="20"/>
                      <w:szCs w:val="20"/>
                    </w:rPr>
                    <w:t>неведущей</w:t>
                  </w:r>
                  <w:proofErr w:type="spellEnd"/>
                  <w:r w:rsidRPr="0008392A">
                    <w:rPr>
                      <w:rStyle w:val="c1"/>
                      <w:sz w:val="20"/>
                      <w:szCs w:val="20"/>
                    </w:rPr>
                    <w:t xml:space="preserve">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391567" w:rsidP="0039156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Осваивать универсальные умения в процессе учебной и игровой деятельности.</w:t>
                  </w:r>
                </w:p>
              </w:tc>
              <w:tc>
                <w:tcPr>
                  <w:tcW w:w="351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взаимодействовать со сверстниками в процессе совместного освоения технических действий.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10-11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F1589E" w:rsidP="001A34E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  <w:r w:rsidR="00B0528D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  <w:r w:rsidR="0058355C">
                    <w:rPr>
                      <w:rFonts w:ascii="Arial" w:hAnsi="Arial" w:cs="Arial"/>
                      <w:sz w:val="18"/>
                      <w:szCs w:val="18"/>
                    </w:rPr>
                    <w:t xml:space="preserve"> – 07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A3A9A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 w:rsidR="00620DF4">
                    <w:rPr>
                      <w:rStyle w:val="c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F1589E" w:rsidP="0014642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  <w:r w:rsidR="0014642B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Бросок мяча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51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К.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20DF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13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>
                    <w:rPr>
                      <w:rStyle w:val="c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14642B" w:rsidP="006E59C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14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.10 – 1</w:t>
                  </w:r>
                  <w:r w:rsidR="000160EB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20DF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15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>
                    <w:rPr>
                      <w:rStyle w:val="c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997429" w:rsidP="0008392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21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t xml:space="preserve">.10 – 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Сочетание приемов: ловля мяча двумя руками на месте –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Проявлять качества силы,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Знать физические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Осваивать двигательные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действия, составляющие содержание спортивных игр</w:t>
                  </w:r>
                </w:p>
              </w:tc>
              <w:tc>
                <w:tcPr>
                  <w:tcW w:w="3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lastRenderedPageBreak/>
                    <w:t>Р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управлять эмоциями при общении со сверстниками и взрослыми,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сохранять хладнокровие, сдержанность, рассудительность.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</w:tbl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</w:rPr>
            </w:pPr>
            <w:r w:rsidRPr="0008392A">
              <w:rPr>
                <w:rStyle w:val="c31"/>
                <w:b/>
                <w:bCs/>
              </w:rPr>
              <w:lastRenderedPageBreak/>
              <w:t xml:space="preserve">                                                                                   Гимнастика с основами акробатики (1</w:t>
            </w:r>
            <w:r w:rsidR="00FE6A12" w:rsidRPr="0008392A">
              <w:rPr>
                <w:rStyle w:val="c31"/>
                <w:b/>
                <w:bCs/>
              </w:rPr>
              <w:t>2</w:t>
            </w:r>
            <w:r w:rsidRPr="0008392A">
              <w:rPr>
                <w:rStyle w:val="c31"/>
                <w:b/>
                <w:bCs/>
              </w:rPr>
              <w:t xml:space="preserve"> часов)</w:t>
            </w:r>
          </w:p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7B63" w:rsidRPr="00981372" w:rsidTr="00981372">
        <w:trPr>
          <w:trHeight w:val="4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6A3A9A" w:rsidP="00EB18D4">
            <w:pPr>
              <w:pStyle w:val="c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1</w:t>
            </w:r>
            <w:r w:rsidR="00EB18D4">
              <w:rPr>
                <w:rStyle w:val="c1"/>
                <w:sz w:val="20"/>
                <w:szCs w:val="20"/>
              </w:rPr>
              <w:t>9</w:t>
            </w:r>
            <w:r w:rsidRPr="00981372">
              <w:rPr>
                <w:rStyle w:val="c1"/>
                <w:sz w:val="20"/>
                <w:szCs w:val="20"/>
              </w:rPr>
              <w:t>-</w:t>
            </w:r>
            <w:r w:rsidR="00EB18D4">
              <w:rPr>
                <w:rStyle w:val="c1"/>
                <w:sz w:val="20"/>
                <w:szCs w:val="20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B547D6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 – 07</w:t>
            </w:r>
            <w:r w:rsidR="00D619F0" w:rsidRPr="0008392A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32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Основы знаний по гимнастике и акробатике. Т.Б. при выполнении гимнастических и акробатических упражнений Вис;  прогнувшись и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согнувшись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Вис на согнутых руках, согнув ноги; на гимнастической стенке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вис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Самостоятельно</w:t>
            </w:r>
            <w:r w:rsidRPr="00981372">
              <w:rPr>
                <w:rStyle w:val="c53"/>
                <w:sz w:val="22"/>
                <w:szCs w:val="22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проводить занятия физической культурой с использованием оздоровительной ходьбы и бега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21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B547D6" w:rsidP="00B547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 –14</w:t>
            </w:r>
            <w:r w:rsidR="00D619F0" w:rsidRPr="0008392A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Перестроение из колонны по одному в 2. Кувырок назад; 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Строевые упражнения. Сочетание различных положений рук, ног, туловища. Простые связки,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общеразвивающие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Комбинации из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основных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элементовакробатики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демонстрировать вариативное выполнение гимнастических упражнений.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457B63" w:rsidRPr="00981372" w:rsidTr="00981372">
        <w:trPr>
          <w:trHeight w:val="70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23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B547D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 – 21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координационных способностей. Комбинации из 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Построения и перестроения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Соблюдать правила техники безопасности при выполнении гимнастических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упражнений.</w:t>
            </w:r>
          </w:p>
        </w:tc>
      </w:tr>
      <w:tr w:rsidR="00457B63" w:rsidRPr="00981372" w:rsidTr="00981372">
        <w:trPr>
          <w:trHeight w:val="20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25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B547D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 xml:space="preserve"> – 28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гибкости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Упражнение с утяжелением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К.:</w:t>
            </w:r>
            <w:r w:rsidRPr="00981372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27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 – 05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Кувырок вперед. Мостик. Стойка на лопатках.  Строевой шаг. Повороты   в движении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в висе и упорах.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Кувырок вперед и назад. Стойка на лопатках.  Строевой шаг. Повороты   в движении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"/>
                <w:sz w:val="20"/>
                <w:szCs w:val="20"/>
              </w:rPr>
              <w:t>Ходьба с различной амплитудой движений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 xml:space="preserve">Выполнять акробатические комбинации на необходимом </w:t>
            </w:r>
            <w:proofErr w:type="gramStart"/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>техничном уровне</w:t>
            </w:r>
            <w:proofErr w:type="gramEnd"/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>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proofErr w:type="gramStart"/>
            <w:r w:rsidRPr="00981372">
              <w:rPr>
                <w:rStyle w:val="c71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apple-converted-space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6A3A9A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29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>
              <w:rPr>
                <w:rStyle w:val="c1"/>
                <w:sz w:val="20"/>
                <w:szCs w:val="20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D619F0">
              <w:rPr>
                <w:rFonts w:ascii="Times New Roman" w:hAnsi="Times New Roman" w:cs="Times New Roman"/>
                <w:sz w:val="20"/>
                <w:szCs w:val="20"/>
              </w:rPr>
              <w:t xml:space="preserve">.12 </w:t>
            </w:r>
            <w:r w:rsidR="00AA65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6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3449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457B63" w:rsidRPr="00981372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28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2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а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6497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3</w:t>
            </w:r>
            <w:r w:rsidR="00EB18D4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Лыжная подготовка (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16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часов).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Лыжная подготовка. Попеременный и одновременный двухшажный 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7A2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Совершенствовать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выполнять технику  попеременного и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двухшажных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попеременно и одновременно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35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827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30.12 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Техника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81372">
              <w:rPr>
                <w:rStyle w:val="c1"/>
                <w:sz w:val="20"/>
                <w:szCs w:val="20"/>
              </w:rPr>
              <w:t>Бесшажный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одновременный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.Т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ехника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выполнять технику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К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ак совершенствовать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попеременно и одновременно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ходу, и  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Осваивать технику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передвижения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37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 xml:space="preserve">.01 – 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Техника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Одновременный бесшажный ход.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правилно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выполнить на оценку  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lastRenderedPageBreak/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качественно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выполнять бесшажный одновременный 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Описывать технику передвижения на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 xml:space="preserve">.:  использовать передвижение на лыжах в организации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39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>
              <w:rPr>
                <w:rStyle w:val="c1"/>
                <w:sz w:val="20"/>
                <w:szCs w:val="20"/>
              </w:rPr>
              <w:t>40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.01 – 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41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7A2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 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43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.02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45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 xml:space="preserve">.02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Как совершенствовать технику торможения плугом. Как преодолеть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47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 – 2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Осваивать технику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передвижения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Спортивные игры. 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10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4</w:t>
            </w:r>
            <w:r w:rsidR="00EB18D4">
              <w:rPr>
                <w:rStyle w:val="c1"/>
                <w:sz w:val="20"/>
                <w:szCs w:val="20"/>
              </w:rPr>
              <w:t>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160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Прием. Передача.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техники набрасывание мяча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совершенствовать техники набрасывание мяча над собой,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Прием. Передача мяча сверху.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Набрасывание мяча.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технике набрасывание мяча над собой и технике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Осуществлять судейство игры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..</w:t>
            </w:r>
            <w:proofErr w:type="gramEnd"/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EB18D4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технический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качественно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Совершенствование  приема и передачи мяча в парах. Совершенствование нижней прямой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 Как совершенствовать  прием и передачи мяча в парах с  нижней прямой подачи. Как правильно выполнить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приему и передачи мяча в парах с нижней прямой подачи.  Научиться  качественному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 xml:space="preserve">.: моделировать технику игровых действий и приемов,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варьировать ее в зависимости от ситуаций и условий, возникающих в процессе игрой деятельности.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технический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EB18D4">
              <w:rPr>
                <w:rStyle w:val="c1"/>
                <w:sz w:val="20"/>
                <w:szCs w:val="20"/>
              </w:rPr>
              <w:t>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СПУ волейболиста. Двигательные качества.</w:t>
            </w:r>
            <w:r w:rsidRPr="00981372">
              <w:rPr>
                <w:rStyle w:val="c31"/>
                <w:b/>
                <w:bCs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FE6A12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D619F0" w:rsidRDefault="007A2E91" w:rsidP="00EB18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FE6A12" w:rsidRPr="00981372" w:rsidRDefault="00FE6A12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D619F0" w:rsidRDefault="00FE6A12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0"/>
                <w:szCs w:val="20"/>
              </w:rPr>
            </w:pPr>
          </w:p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Легкая атлетика  (1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0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>часов)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ТС и ТБ по разделу. Строевая подготовка.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прыжковых упражнений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707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метания теннисного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Как совершенствовать технику метания теннисного мяча.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Описывать технику выполнения прыжковых упражнений  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 с опорой на одну руку.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Упражнение – метание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тенниного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Бег 30 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Выполнение на оценку техники старта с опорой на одну руку.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техники старта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Скакалка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Бег 60 м. на результат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бег 60 м. на результат.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07E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прыжка в длину с разбега 11-15 шагов. Развитие выносливости. Бег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до 6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Как совершенствовать прыжки в длину с разбега 11-15 шагов. Как развить выносливость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. Бег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lastRenderedPageBreak/>
              <w:t>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Описывать технику выполнения беговых упражнений и технику прыжка в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.:демонстрировать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вариативное выполнение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Прыжок в длину</w:t>
            </w:r>
            <w:r w:rsidRPr="00981372">
              <w:rPr>
                <w:rStyle w:val="c1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метания малого мяча.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Эстафетная палочка. Бег на выносливость.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A2E91" w:rsidP="00F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КУ - бег 1500 м</w:t>
            </w:r>
            <w:r w:rsidRPr="00981372">
              <w:rPr>
                <w:rStyle w:val="c1"/>
                <w:sz w:val="20"/>
                <w:szCs w:val="20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К.: взаимодействовать со сверстниками в процессе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совместного освоения бега на выносливость по дистанции.</w:t>
            </w:r>
          </w:p>
        </w:tc>
      </w:tr>
    </w:tbl>
    <w:p w:rsidR="00457B63" w:rsidRDefault="00457B63" w:rsidP="0060353F">
      <w:r>
        <w:lastRenderedPageBreak/>
        <w:t xml:space="preserve">Итого: </w:t>
      </w:r>
      <w:r w:rsidR="00FE6A12">
        <w:t>68 часов</w:t>
      </w:r>
      <w:r>
        <w:t>.</w:t>
      </w:r>
    </w:p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D6780B">
      <w:pgSz w:w="16838" w:h="11906" w:orient="landscape"/>
      <w:pgMar w:top="284" w:right="1134" w:bottom="28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27B" w:rsidRDefault="002A527B" w:rsidP="00D6780B">
      <w:pPr>
        <w:spacing w:after="0" w:line="240" w:lineRule="auto"/>
      </w:pPr>
      <w:r>
        <w:separator/>
      </w:r>
    </w:p>
  </w:endnote>
  <w:endnote w:type="continuationSeparator" w:id="0">
    <w:p w:rsidR="002A527B" w:rsidRDefault="002A527B" w:rsidP="00D6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154"/>
    </w:sdtPr>
    <w:sdtContent>
      <w:p w:rsidR="00B547D6" w:rsidRDefault="00B547D6">
        <w:pPr>
          <w:pStyle w:val="ab"/>
          <w:jc w:val="right"/>
        </w:pPr>
        <w:fldSimple w:instr=" PAGE   \* MERGEFORMAT ">
          <w:r w:rsidR="007A2E91">
            <w:rPr>
              <w:noProof/>
            </w:rPr>
            <w:t>24</w:t>
          </w:r>
        </w:fldSimple>
      </w:p>
    </w:sdtContent>
  </w:sdt>
  <w:p w:rsidR="00B547D6" w:rsidRDefault="00B547D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27B" w:rsidRDefault="002A527B" w:rsidP="00D6780B">
      <w:pPr>
        <w:spacing w:after="0" w:line="240" w:lineRule="auto"/>
      </w:pPr>
      <w:r>
        <w:separator/>
      </w:r>
    </w:p>
  </w:footnote>
  <w:footnote w:type="continuationSeparator" w:id="0">
    <w:p w:rsidR="002A527B" w:rsidRDefault="002A527B" w:rsidP="00D67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251F5"/>
    <w:rsid w:val="000160EB"/>
    <w:rsid w:val="00023098"/>
    <w:rsid w:val="00025A4E"/>
    <w:rsid w:val="0003416C"/>
    <w:rsid w:val="00042342"/>
    <w:rsid w:val="00046964"/>
    <w:rsid w:val="0008392A"/>
    <w:rsid w:val="00086B4D"/>
    <w:rsid w:val="00087413"/>
    <w:rsid w:val="000A26E4"/>
    <w:rsid w:val="000B02DC"/>
    <w:rsid w:val="000B459A"/>
    <w:rsid w:val="000E1017"/>
    <w:rsid w:val="00116554"/>
    <w:rsid w:val="001462D9"/>
    <w:rsid w:val="0014642B"/>
    <w:rsid w:val="00151C9B"/>
    <w:rsid w:val="00160C24"/>
    <w:rsid w:val="00192C66"/>
    <w:rsid w:val="001A34E2"/>
    <w:rsid w:val="001D3717"/>
    <w:rsid w:val="002013D1"/>
    <w:rsid w:val="00245BA1"/>
    <w:rsid w:val="00283295"/>
    <w:rsid w:val="002A527B"/>
    <w:rsid w:val="002E22C3"/>
    <w:rsid w:val="00307755"/>
    <w:rsid w:val="0033634C"/>
    <w:rsid w:val="00365992"/>
    <w:rsid w:val="00391567"/>
    <w:rsid w:val="00395289"/>
    <w:rsid w:val="003E398B"/>
    <w:rsid w:val="0040142E"/>
    <w:rsid w:val="004026CC"/>
    <w:rsid w:val="00457B63"/>
    <w:rsid w:val="00483AC5"/>
    <w:rsid w:val="00495D25"/>
    <w:rsid w:val="004A2216"/>
    <w:rsid w:val="004F0AEB"/>
    <w:rsid w:val="004F6EC6"/>
    <w:rsid w:val="00522AFC"/>
    <w:rsid w:val="0058355C"/>
    <w:rsid w:val="005A3734"/>
    <w:rsid w:val="005D4DB3"/>
    <w:rsid w:val="005E3D9A"/>
    <w:rsid w:val="0060353F"/>
    <w:rsid w:val="00620DF4"/>
    <w:rsid w:val="006251F5"/>
    <w:rsid w:val="00652087"/>
    <w:rsid w:val="00670AF1"/>
    <w:rsid w:val="00696BE1"/>
    <w:rsid w:val="006A3A9A"/>
    <w:rsid w:val="006E59CE"/>
    <w:rsid w:val="006F7DF7"/>
    <w:rsid w:val="0070390F"/>
    <w:rsid w:val="00704D4E"/>
    <w:rsid w:val="00707EF6"/>
    <w:rsid w:val="0072613B"/>
    <w:rsid w:val="00732900"/>
    <w:rsid w:val="0075379F"/>
    <w:rsid w:val="007835BE"/>
    <w:rsid w:val="007A2E91"/>
    <w:rsid w:val="007D4462"/>
    <w:rsid w:val="00817B71"/>
    <w:rsid w:val="00825D1F"/>
    <w:rsid w:val="00827FAD"/>
    <w:rsid w:val="00841D37"/>
    <w:rsid w:val="00850922"/>
    <w:rsid w:val="00864974"/>
    <w:rsid w:val="008A6FB0"/>
    <w:rsid w:val="008B0709"/>
    <w:rsid w:val="008C4A40"/>
    <w:rsid w:val="008C4B7A"/>
    <w:rsid w:val="008D33AF"/>
    <w:rsid w:val="009008B7"/>
    <w:rsid w:val="009331AD"/>
    <w:rsid w:val="00944745"/>
    <w:rsid w:val="009512ED"/>
    <w:rsid w:val="00981372"/>
    <w:rsid w:val="00983304"/>
    <w:rsid w:val="00997429"/>
    <w:rsid w:val="009A4D0E"/>
    <w:rsid w:val="009B5FE2"/>
    <w:rsid w:val="009D30AC"/>
    <w:rsid w:val="00A13610"/>
    <w:rsid w:val="00A20F12"/>
    <w:rsid w:val="00A20F6A"/>
    <w:rsid w:val="00A23F77"/>
    <w:rsid w:val="00AA6509"/>
    <w:rsid w:val="00AB50C0"/>
    <w:rsid w:val="00B0528D"/>
    <w:rsid w:val="00B34063"/>
    <w:rsid w:val="00B371F0"/>
    <w:rsid w:val="00B51967"/>
    <w:rsid w:val="00B547D6"/>
    <w:rsid w:val="00B70708"/>
    <w:rsid w:val="00B7321B"/>
    <w:rsid w:val="00BC0F03"/>
    <w:rsid w:val="00C00E4A"/>
    <w:rsid w:val="00CA01D1"/>
    <w:rsid w:val="00D06ACD"/>
    <w:rsid w:val="00D21D5D"/>
    <w:rsid w:val="00D33D4C"/>
    <w:rsid w:val="00D3449D"/>
    <w:rsid w:val="00D619F0"/>
    <w:rsid w:val="00D6780B"/>
    <w:rsid w:val="00DA2881"/>
    <w:rsid w:val="00DC3751"/>
    <w:rsid w:val="00DD208D"/>
    <w:rsid w:val="00DD775C"/>
    <w:rsid w:val="00DD7C99"/>
    <w:rsid w:val="00DE6FC0"/>
    <w:rsid w:val="00E050A2"/>
    <w:rsid w:val="00E84848"/>
    <w:rsid w:val="00EB18D4"/>
    <w:rsid w:val="00EC5015"/>
    <w:rsid w:val="00EC769C"/>
    <w:rsid w:val="00ED31E1"/>
    <w:rsid w:val="00F11235"/>
    <w:rsid w:val="00F1589E"/>
    <w:rsid w:val="00F35C63"/>
    <w:rsid w:val="00F5387C"/>
    <w:rsid w:val="00F57DC0"/>
    <w:rsid w:val="00F87FE9"/>
    <w:rsid w:val="00F9433E"/>
    <w:rsid w:val="00FD678F"/>
    <w:rsid w:val="00FD6FE4"/>
    <w:rsid w:val="00FE00E6"/>
    <w:rsid w:val="00FE6A12"/>
    <w:rsid w:val="00FF5CE2"/>
    <w:rsid w:val="00FF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Balloon Text"/>
    <w:basedOn w:val="a"/>
    <w:link w:val="a7"/>
    <w:uiPriority w:val="99"/>
    <w:semiHidden/>
    <w:unhideWhenUsed/>
    <w:rsid w:val="008B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709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8B0709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780B"/>
    <w:rPr>
      <w:rFonts w:cs="Calibri"/>
      <w:lang w:eastAsia="en-US"/>
    </w:rPr>
  </w:style>
  <w:style w:type="paragraph" w:styleId="ab">
    <w:name w:val="footer"/>
    <w:basedOn w:val="a"/>
    <w:link w:val="ac"/>
    <w:uiPriority w:val="99"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780B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C6ED2-FE39-4298-8DEE-776EFE93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25</Pages>
  <Words>7286</Words>
  <Characters>41534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Стрехнинская СОШ</Company>
  <LinksUpToDate>false</LinksUpToDate>
  <CharactersWithSpaces>48723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Asus</cp:lastModifiedBy>
  <cp:revision>42</cp:revision>
  <dcterms:created xsi:type="dcterms:W3CDTF">2017-09-07T10:47:00Z</dcterms:created>
  <dcterms:modified xsi:type="dcterms:W3CDTF">2019-11-09T16:41:00Z</dcterms:modified>
</cp:coreProperties>
</file>