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4B2" w:rsidRPr="000363F1" w:rsidRDefault="008E51AE" w:rsidP="008E51AE">
      <w:pPr>
        <w:jc w:val="center"/>
        <w:rPr>
          <w:rFonts w:ascii="Times New Roman" w:hAnsi="Times New Roman" w:cs="Times New Roman"/>
          <w:b/>
          <w:sz w:val="32"/>
          <w:szCs w:val="32"/>
        </w:rPr>
      </w:pPr>
      <w:r w:rsidRPr="000363F1">
        <w:rPr>
          <w:rFonts w:ascii="Times New Roman" w:hAnsi="Times New Roman" w:cs="Times New Roman"/>
          <w:b/>
          <w:sz w:val="32"/>
          <w:szCs w:val="32"/>
        </w:rPr>
        <w:t>Определитель микроорганизмов</w:t>
      </w:r>
    </w:p>
    <w:tbl>
      <w:tblPr>
        <w:tblStyle w:val="a3"/>
        <w:tblW w:w="0" w:type="auto"/>
        <w:tblInd w:w="-1023" w:type="dxa"/>
        <w:tblLook w:val="04A0"/>
      </w:tblPr>
      <w:tblGrid>
        <w:gridCol w:w="4960"/>
        <w:gridCol w:w="4786"/>
      </w:tblGrid>
      <w:tr w:rsidR="008E51AE" w:rsidTr="000363F1">
        <w:tc>
          <w:tcPr>
            <w:tcW w:w="4960" w:type="dxa"/>
          </w:tcPr>
          <w:p w:rsidR="008E51AE" w:rsidRDefault="008E51AE"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4479" cy="2197903"/>
                  <wp:effectExtent l="19050" t="0" r="1121" b="0"/>
                  <wp:docPr id="1" name="Рисунок 1" descr="C:\Users\EuroComp\Desktop\Открытый кружок Эврика\euglena-virid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roComp\Desktop\Открытый кружок Эврика\euglena-viridis-3.jpg"/>
                          <pic:cNvPicPr>
                            <a:picLocks noChangeAspect="1" noChangeArrowheads="1"/>
                          </pic:cNvPicPr>
                        </pic:nvPicPr>
                        <pic:blipFill>
                          <a:blip r:embed="rId5" cstate="print"/>
                          <a:srcRect/>
                          <a:stretch>
                            <a:fillRect/>
                          </a:stretch>
                        </pic:blipFill>
                        <pic:spPr bwMode="auto">
                          <a:xfrm>
                            <a:off x="0" y="0"/>
                            <a:ext cx="2893663" cy="2197283"/>
                          </a:xfrm>
                          <a:prstGeom prst="rect">
                            <a:avLst/>
                          </a:prstGeom>
                          <a:noFill/>
                          <a:ln w="9525">
                            <a:noFill/>
                            <a:miter lim="800000"/>
                            <a:headEnd/>
                            <a:tailEnd/>
                          </a:ln>
                        </pic:spPr>
                      </pic:pic>
                    </a:graphicData>
                  </a:graphic>
                </wp:inline>
              </w:drawing>
            </w:r>
          </w:p>
        </w:tc>
        <w:tc>
          <w:tcPr>
            <w:tcW w:w="4786" w:type="dxa"/>
          </w:tcPr>
          <w:p w:rsidR="008E51AE" w:rsidRPr="008E51AE" w:rsidRDefault="008E51AE" w:rsidP="008E51AE">
            <w:pPr>
              <w:rPr>
                <w:rFonts w:ascii="Times New Roman" w:hAnsi="Times New Roman" w:cs="Times New Roman"/>
                <w:sz w:val="28"/>
                <w:szCs w:val="28"/>
              </w:rPr>
            </w:pPr>
            <w:r w:rsidRPr="008E51AE">
              <w:rPr>
                <w:rFonts w:ascii="Times New Roman" w:hAnsi="Times New Roman" w:cs="Times New Roman"/>
                <w:b/>
                <w:sz w:val="28"/>
                <w:szCs w:val="28"/>
                <w:shd w:val="clear" w:color="auto" w:fill="FFFFFF"/>
              </w:rPr>
              <w:t>Эвглена зеленая</w:t>
            </w:r>
            <w:r>
              <w:rPr>
                <w:rFonts w:ascii="Times New Roman" w:hAnsi="Times New Roman" w:cs="Times New Roman"/>
                <w:sz w:val="28"/>
                <w:szCs w:val="28"/>
                <w:shd w:val="clear" w:color="auto" w:fill="FFFFFF"/>
              </w:rPr>
              <w:t xml:space="preserve"> - у</w:t>
            </w:r>
            <w:r w:rsidRPr="008E51AE">
              <w:rPr>
                <w:rFonts w:ascii="Times New Roman" w:hAnsi="Times New Roman" w:cs="Times New Roman"/>
                <w:sz w:val="28"/>
                <w:szCs w:val="28"/>
                <w:shd w:val="clear" w:color="auto" w:fill="FFFFFF"/>
              </w:rPr>
              <w:t xml:space="preserve"> </w:t>
            </w:r>
            <w:proofErr w:type="gramStart"/>
            <w:r w:rsidRPr="008E51AE">
              <w:rPr>
                <w:rFonts w:ascii="Times New Roman" w:hAnsi="Times New Roman" w:cs="Times New Roman"/>
                <w:sz w:val="28"/>
                <w:szCs w:val="28"/>
                <w:shd w:val="clear" w:color="auto" w:fill="FFFFFF"/>
              </w:rPr>
              <w:t>одноклеточного</w:t>
            </w:r>
            <w:proofErr w:type="gramEnd"/>
            <w:r w:rsidRPr="008E51AE">
              <w:rPr>
                <w:rFonts w:ascii="Times New Roman" w:hAnsi="Times New Roman" w:cs="Times New Roman"/>
                <w:sz w:val="28"/>
                <w:szCs w:val="28"/>
                <w:shd w:val="clear" w:color="auto" w:fill="FFFFFF"/>
              </w:rPr>
              <w:t xml:space="preserve"> тело веретеновидной формы. У него жесткая оболочка. Длина тела приближена к 0,5 миллиметра. </w:t>
            </w:r>
            <w:proofErr w:type="gramStart"/>
            <w:r w:rsidRPr="008E51AE">
              <w:rPr>
                <w:rFonts w:ascii="Times New Roman" w:hAnsi="Times New Roman" w:cs="Times New Roman"/>
                <w:sz w:val="28"/>
                <w:szCs w:val="28"/>
                <w:shd w:val="clear" w:color="auto" w:fill="FFFFFF"/>
              </w:rPr>
              <w:t>Перед</w:t>
            </w:r>
            <w:proofErr w:type="gramEnd"/>
            <w:r w:rsidRPr="008E51AE">
              <w:rPr>
                <w:rFonts w:ascii="Times New Roman" w:hAnsi="Times New Roman" w:cs="Times New Roman"/>
                <w:sz w:val="28"/>
                <w:szCs w:val="28"/>
                <w:shd w:val="clear" w:color="auto" w:fill="FFFFFF"/>
              </w:rPr>
              <w:t xml:space="preserve"> тела Эвглены тупой. Здесь находится красный глазок. Он светочувствительный, позволяет одноклеточному находит «кормовые» места днем. </w:t>
            </w:r>
            <w:r w:rsidRPr="008E51AE">
              <w:rPr>
                <w:rFonts w:ascii="Times New Roman" w:hAnsi="Times New Roman" w:cs="Times New Roman"/>
                <w:sz w:val="28"/>
                <w:szCs w:val="28"/>
              </w:rPr>
              <w:br/>
            </w:r>
          </w:p>
        </w:tc>
      </w:tr>
      <w:tr w:rsidR="008E51AE" w:rsidTr="000363F1">
        <w:trPr>
          <w:trHeight w:val="3179"/>
        </w:trPr>
        <w:tc>
          <w:tcPr>
            <w:tcW w:w="4960" w:type="dxa"/>
          </w:tcPr>
          <w:p w:rsidR="008E51AE" w:rsidRDefault="008E51AE"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3091" cy="2119093"/>
                  <wp:effectExtent l="19050" t="0" r="0" b="0"/>
                  <wp:docPr id="2" name="Рисунок 2" descr="C:\Users\EuroComp\Desktop\Открытый кружок Эврика\189688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roComp\Desktop\Открытый кружок Эврика\1896880_original.jpg"/>
                          <pic:cNvPicPr>
                            <a:picLocks noChangeAspect="1" noChangeArrowheads="1"/>
                          </pic:cNvPicPr>
                        </pic:nvPicPr>
                        <pic:blipFill>
                          <a:blip r:embed="rId6" cstate="print"/>
                          <a:srcRect/>
                          <a:stretch>
                            <a:fillRect/>
                          </a:stretch>
                        </pic:blipFill>
                        <pic:spPr bwMode="auto">
                          <a:xfrm>
                            <a:off x="0" y="0"/>
                            <a:ext cx="3008438" cy="2129959"/>
                          </a:xfrm>
                          <a:prstGeom prst="rect">
                            <a:avLst/>
                          </a:prstGeom>
                          <a:noFill/>
                          <a:ln w="9525">
                            <a:noFill/>
                            <a:miter lim="800000"/>
                            <a:headEnd/>
                            <a:tailEnd/>
                          </a:ln>
                        </pic:spPr>
                      </pic:pic>
                    </a:graphicData>
                  </a:graphic>
                </wp:inline>
              </w:drawing>
            </w:r>
          </w:p>
        </w:tc>
        <w:tc>
          <w:tcPr>
            <w:tcW w:w="4786" w:type="dxa"/>
          </w:tcPr>
          <w:p w:rsidR="008E51AE" w:rsidRPr="00C45530" w:rsidRDefault="008E51AE" w:rsidP="00C45530">
            <w:pPr>
              <w:pStyle w:val="a6"/>
              <w:shd w:val="clear" w:color="auto" w:fill="FFFFFF"/>
              <w:spacing w:before="0" w:beforeAutospacing="0" w:after="0" w:afterAutospacing="0" w:line="367" w:lineRule="atLeast"/>
              <w:rPr>
                <w:sz w:val="28"/>
                <w:szCs w:val="28"/>
              </w:rPr>
            </w:pPr>
            <w:r w:rsidRPr="00C45530">
              <w:rPr>
                <w:b/>
                <w:sz w:val="28"/>
                <w:szCs w:val="28"/>
              </w:rPr>
              <w:t>Амеба обыкновенная</w:t>
            </w:r>
            <w:r w:rsidRPr="00C45530">
              <w:rPr>
                <w:sz w:val="28"/>
                <w:szCs w:val="28"/>
              </w:rPr>
              <w:t xml:space="preserve"> - </w:t>
            </w:r>
            <w:r w:rsidRPr="00C45530">
              <w:rPr>
                <w:color w:val="222222"/>
                <w:sz w:val="28"/>
                <w:szCs w:val="28"/>
              </w:rPr>
              <w:t xml:space="preserve">одноклеточное животное, форма тела неопределенная и изменяется из-за постоянного перемещения ложноножек. Размеры не превышают половины миллиметра, а снаружи ее тело окружено мембраной – </w:t>
            </w:r>
            <w:proofErr w:type="spellStart"/>
            <w:r w:rsidRPr="00C45530">
              <w:rPr>
                <w:color w:val="222222"/>
                <w:sz w:val="28"/>
                <w:szCs w:val="28"/>
              </w:rPr>
              <w:t>плазмалемой</w:t>
            </w:r>
            <w:proofErr w:type="spellEnd"/>
            <w:r w:rsidRPr="00C45530">
              <w:rPr>
                <w:color w:val="222222"/>
                <w:sz w:val="28"/>
                <w:szCs w:val="28"/>
              </w:rPr>
              <w:t xml:space="preserve">. Внутри располагается цитоплазма со структурными элементами. </w:t>
            </w:r>
          </w:p>
        </w:tc>
      </w:tr>
      <w:tr w:rsidR="008E51AE" w:rsidTr="000363F1">
        <w:tc>
          <w:tcPr>
            <w:tcW w:w="4960" w:type="dxa"/>
          </w:tcPr>
          <w:p w:rsidR="008E51AE" w:rsidRDefault="00C45530"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6058" cy="2079812"/>
                  <wp:effectExtent l="19050" t="0" r="6692" b="0"/>
                  <wp:docPr id="3" name="Рисунок 3" descr="C:\Users\EuroComp\Desktop\Открытый кружок Эврика\pic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oComp\Desktop\Открытый кружок Эврика\pict_2.jpg"/>
                          <pic:cNvPicPr>
                            <a:picLocks noChangeAspect="1" noChangeArrowheads="1"/>
                          </pic:cNvPicPr>
                        </pic:nvPicPr>
                        <pic:blipFill>
                          <a:blip r:embed="rId7" cstate="print"/>
                          <a:srcRect/>
                          <a:stretch>
                            <a:fillRect/>
                          </a:stretch>
                        </pic:blipFill>
                        <pic:spPr bwMode="auto">
                          <a:xfrm>
                            <a:off x="0" y="0"/>
                            <a:ext cx="2951449" cy="2083618"/>
                          </a:xfrm>
                          <a:prstGeom prst="rect">
                            <a:avLst/>
                          </a:prstGeom>
                          <a:noFill/>
                          <a:ln w="9525">
                            <a:noFill/>
                            <a:miter lim="800000"/>
                            <a:headEnd/>
                            <a:tailEnd/>
                          </a:ln>
                        </pic:spPr>
                      </pic:pic>
                    </a:graphicData>
                  </a:graphic>
                </wp:inline>
              </w:drawing>
            </w:r>
          </w:p>
        </w:tc>
        <w:tc>
          <w:tcPr>
            <w:tcW w:w="4786" w:type="dxa"/>
          </w:tcPr>
          <w:p w:rsidR="008E51AE" w:rsidRPr="00C45530" w:rsidRDefault="00C45530" w:rsidP="00C45530">
            <w:pPr>
              <w:rPr>
                <w:rFonts w:ascii="Times New Roman" w:hAnsi="Times New Roman" w:cs="Times New Roman"/>
                <w:sz w:val="28"/>
                <w:szCs w:val="28"/>
              </w:rPr>
            </w:pPr>
            <w:r w:rsidRPr="00C45530">
              <w:rPr>
                <w:rFonts w:ascii="Times New Roman" w:hAnsi="Times New Roman" w:cs="Times New Roman"/>
                <w:b/>
                <w:color w:val="000000"/>
                <w:sz w:val="28"/>
                <w:szCs w:val="28"/>
                <w:shd w:val="clear" w:color="auto" w:fill="FFFFFF"/>
              </w:rPr>
              <w:t>Инфузория-туфелька</w:t>
            </w:r>
            <w:r>
              <w:rPr>
                <w:rFonts w:ascii="Times New Roman" w:hAnsi="Times New Roman" w:cs="Times New Roman"/>
                <w:color w:val="000000"/>
                <w:sz w:val="28"/>
                <w:szCs w:val="28"/>
                <w:shd w:val="clear" w:color="auto" w:fill="FFFFFF"/>
              </w:rPr>
              <w:t xml:space="preserve"> - э</w:t>
            </w:r>
            <w:r w:rsidRPr="00C45530">
              <w:rPr>
                <w:rFonts w:ascii="Times New Roman" w:hAnsi="Times New Roman" w:cs="Times New Roman"/>
                <w:color w:val="000000"/>
                <w:sz w:val="28"/>
                <w:szCs w:val="28"/>
                <w:shd w:val="clear" w:color="auto" w:fill="FFFFFF"/>
              </w:rPr>
              <w:t xml:space="preserve">то одноклеточное животное длиной 0,5 мм имеет веретеновидную форму тела, отдалённо напоминающую туфлю. Инфузории все время находятся в движении, плавая тупым концом вперёд. Скорость передвижения этого животного достигает 2,5 мм в секунду. На поверхности тела у них имеются органоиды движения — реснички. </w:t>
            </w:r>
          </w:p>
        </w:tc>
      </w:tr>
      <w:tr w:rsidR="008E51AE" w:rsidRPr="00C45530" w:rsidTr="000363F1">
        <w:tc>
          <w:tcPr>
            <w:tcW w:w="4960" w:type="dxa"/>
          </w:tcPr>
          <w:p w:rsidR="008E51AE" w:rsidRDefault="00C45530"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0882" cy="1928836"/>
                  <wp:effectExtent l="19050" t="0" r="1868" b="0"/>
                  <wp:docPr id="4" name="Рисунок 4" descr="C:\Users\EuroComp\Desktop\Открытый кружок Эврика\bdelloid-rotifers-fig-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roComp\Desktop\Открытый кружок Эврика\bdelloid-rotifers-fig-02-640.jpg"/>
                          <pic:cNvPicPr>
                            <a:picLocks noChangeAspect="1" noChangeArrowheads="1"/>
                          </pic:cNvPicPr>
                        </pic:nvPicPr>
                        <pic:blipFill>
                          <a:blip r:embed="rId8" cstate="print"/>
                          <a:srcRect/>
                          <a:stretch>
                            <a:fillRect/>
                          </a:stretch>
                        </pic:blipFill>
                        <pic:spPr bwMode="auto">
                          <a:xfrm>
                            <a:off x="0" y="0"/>
                            <a:ext cx="2957323" cy="1933046"/>
                          </a:xfrm>
                          <a:prstGeom prst="rect">
                            <a:avLst/>
                          </a:prstGeom>
                          <a:noFill/>
                          <a:ln w="9525">
                            <a:noFill/>
                            <a:miter lim="800000"/>
                            <a:headEnd/>
                            <a:tailEnd/>
                          </a:ln>
                        </pic:spPr>
                      </pic:pic>
                    </a:graphicData>
                  </a:graphic>
                </wp:inline>
              </w:drawing>
            </w:r>
          </w:p>
        </w:tc>
        <w:tc>
          <w:tcPr>
            <w:tcW w:w="4786" w:type="dxa"/>
          </w:tcPr>
          <w:p w:rsidR="008E51AE" w:rsidRPr="00C45530" w:rsidRDefault="00C45530" w:rsidP="00C45530">
            <w:pPr>
              <w:rPr>
                <w:rFonts w:ascii="Times New Roman" w:hAnsi="Times New Roman" w:cs="Times New Roman"/>
                <w:sz w:val="28"/>
                <w:szCs w:val="28"/>
              </w:rPr>
            </w:pPr>
            <w:r w:rsidRPr="00C45530">
              <w:rPr>
                <w:rFonts w:ascii="Times New Roman" w:hAnsi="Times New Roman" w:cs="Times New Roman"/>
                <w:b/>
                <w:sz w:val="28"/>
                <w:szCs w:val="28"/>
              </w:rPr>
              <w:t>Коловратки</w:t>
            </w:r>
            <w:r w:rsidRPr="00C45530">
              <w:rPr>
                <w:rFonts w:ascii="Times New Roman" w:hAnsi="Times New Roman" w:cs="Times New Roman"/>
                <w:sz w:val="28"/>
                <w:szCs w:val="28"/>
              </w:rPr>
              <w:t xml:space="preserve"> - </w:t>
            </w:r>
            <w:r w:rsidRPr="00C45530">
              <w:rPr>
                <w:rFonts w:ascii="Times New Roman" w:hAnsi="Times New Roman" w:cs="Times New Roman"/>
                <w:sz w:val="28"/>
                <w:szCs w:val="28"/>
                <w:shd w:val="clear" w:color="auto" w:fill="FFFFFF"/>
              </w:rPr>
              <w:t>Тело животных чаще всего имеет продолговатую, в редких случаях шаровидную форму, которое условно можно поделить на 3 отдела.</w:t>
            </w:r>
            <w:r w:rsidRPr="00C45530">
              <w:rPr>
                <w:rFonts w:ascii="Times New Roman" w:hAnsi="Times New Roman" w:cs="Times New Roman"/>
                <w:sz w:val="28"/>
                <w:szCs w:val="28"/>
              </w:rPr>
              <w:br/>
            </w:r>
            <w:r w:rsidRPr="00C45530">
              <w:rPr>
                <w:rFonts w:ascii="Times New Roman" w:hAnsi="Times New Roman" w:cs="Times New Roman"/>
                <w:sz w:val="28"/>
                <w:szCs w:val="28"/>
                <w:shd w:val="clear" w:color="auto" w:fill="FFFFFF"/>
              </w:rPr>
              <w:t xml:space="preserve">Впереди на конце тела находятся передний и задний венчики ресничек и </w:t>
            </w:r>
            <w:r>
              <w:rPr>
                <w:rFonts w:ascii="Times New Roman" w:hAnsi="Times New Roman" w:cs="Times New Roman"/>
                <w:sz w:val="28"/>
                <w:szCs w:val="28"/>
                <w:shd w:val="clear" w:color="auto" w:fill="FFFFFF"/>
              </w:rPr>
              <w:t>поле мелких ресничек между ними.</w:t>
            </w:r>
            <w:r w:rsidRPr="00C45530">
              <w:rPr>
                <w:rFonts w:ascii="Times New Roman" w:hAnsi="Times New Roman" w:cs="Times New Roman"/>
                <w:sz w:val="28"/>
                <w:szCs w:val="28"/>
                <w:shd w:val="clear" w:color="auto" w:fill="FFFFFF"/>
              </w:rPr>
              <w:t xml:space="preserve"> Коловратки с мягким телом могут легко менять свою форму, сжиматься. </w:t>
            </w:r>
          </w:p>
        </w:tc>
      </w:tr>
      <w:tr w:rsidR="008E51AE" w:rsidRPr="00C45530" w:rsidTr="000363F1">
        <w:tc>
          <w:tcPr>
            <w:tcW w:w="4960" w:type="dxa"/>
          </w:tcPr>
          <w:p w:rsidR="008E51AE" w:rsidRPr="00C45530" w:rsidRDefault="00530D6E" w:rsidP="008E51A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23264" cy="2008094"/>
                  <wp:effectExtent l="19050" t="0" r="0" b="0"/>
                  <wp:docPr id="5" name="Рисунок 5" descr="C:\Users\EuroComp\Desktop\Открытый кружок Эврика\c5b6c05a48bbea8c2e7eb24811c3d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uroComp\Desktop\Открытый кружок Эврика\c5b6c05a48bbea8c2e7eb24811c3d19d.jpg"/>
                          <pic:cNvPicPr>
                            <a:picLocks noChangeAspect="1" noChangeArrowheads="1"/>
                          </pic:cNvPicPr>
                        </pic:nvPicPr>
                        <pic:blipFill>
                          <a:blip r:embed="rId9" cstate="print"/>
                          <a:srcRect/>
                          <a:stretch>
                            <a:fillRect/>
                          </a:stretch>
                        </pic:blipFill>
                        <pic:spPr bwMode="auto">
                          <a:xfrm>
                            <a:off x="0" y="0"/>
                            <a:ext cx="2929263" cy="2012215"/>
                          </a:xfrm>
                          <a:prstGeom prst="rect">
                            <a:avLst/>
                          </a:prstGeom>
                          <a:noFill/>
                          <a:ln w="9525">
                            <a:noFill/>
                            <a:miter lim="800000"/>
                            <a:headEnd/>
                            <a:tailEnd/>
                          </a:ln>
                        </pic:spPr>
                      </pic:pic>
                    </a:graphicData>
                  </a:graphic>
                </wp:inline>
              </w:drawing>
            </w:r>
          </w:p>
        </w:tc>
        <w:tc>
          <w:tcPr>
            <w:tcW w:w="4786" w:type="dxa"/>
          </w:tcPr>
          <w:p w:rsidR="008E51AE" w:rsidRPr="00530D6E" w:rsidRDefault="00530D6E" w:rsidP="00530D6E">
            <w:pPr>
              <w:rPr>
                <w:rFonts w:ascii="Times New Roman" w:hAnsi="Times New Roman" w:cs="Times New Roman"/>
                <w:sz w:val="28"/>
                <w:szCs w:val="28"/>
              </w:rPr>
            </w:pPr>
            <w:r w:rsidRPr="00530D6E">
              <w:rPr>
                <w:rFonts w:ascii="Times New Roman" w:hAnsi="Times New Roman" w:cs="Times New Roman"/>
                <w:b/>
                <w:sz w:val="28"/>
                <w:szCs w:val="28"/>
                <w:shd w:val="clear" w:color="auto" w:fill="FFFFFF"/>
              </w:rPr>
              <w:t xml:space="preserve">Нематоды </w:t>
            </w:r>
            <w:r w:rsidRPr="00530D6E">
              <w:rPr>
                <w:rFonts w:ascii="Times New Roman" w:hAnsi="Times New Roman" w:cs="Times New Roman"/>
                <w:sz w:val="28"/>
                <w:szCs w:val="28"/>
                <w:shd w:val="clear" w:color="auto" w:fill="FFFFFF"/>
              </w:rPr>
              <w:t>- свободноживущие черви имеют очень маленькие размеры от 0,5 до 50 мм. Тело несегментированное, форма веретеновидная или нитевидная. Круглыми их назвали потому, что при поперечном разрезе получается круг. Их тело окутано плотной кутикулой, под ней расположены продольные мышцы. </w:t>
            </w:r>
          </w:p>
        </w:tc>
      </w:tr>
      <w:tr w:rsidR="008E51AE" w:rsidRPr="00C45530" w:rsidTr="000363F1">
        <w:tc>
          <w:tcPr>
            <w:tcW w:w="4960" w:type="dxa"/>
          </w:tcPr>
          <w:p w:rsidR="008E51AE" w:rsidRPr="00C45530" w:rsidRDefault="00530D6E"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3091" cy="2151529"/>
                  <wp:effectExtent l="19050" t="0" r="0" b="0"/>
                  <wp:docPr id="6" name="Рисунок 6" descr="C:\Users\EuroComp\Desktop\Открытый кружок Эврика\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uroComp\Desktop\Открытый кружок Эврика\maxresdefault (1).jpg"/>
                          <pic:cNvPicPr>
                            <a:picLocks noChangeAspect="1" noChangeArrowheads="1"/>
                          </pic:cNvPicPr>
                        </pic:nvPicPr>
                        <pic:blipFill>
                          <a:blip r:embed="rId10" cstate="print"/>
                          <a:srcRect/>
                          <a:stretch>
                            <a:fillRect/>
                          </a:stretch>
                        </pic:blipFill>
                        <pic:spPr bwMode="auto">
                          <a:xfrm>
                            <a:off x="0" y="0"/>
                            <a:ext cx="2993415" cy="2151762"/>
                          </a:xfrm>
                          <a:prstGeom prst="rect">
                            <a:avLst/>
                          </a:prstGeom>
                          <a:noFill/>
                          <a:ln w="9525">
                            <a:noFill/>
                            <a:miter lim="800000"/>
                            <a:headEnd/>
                            <a:tailEnd/>
                          </a:ln>
                        </pic:spPr>
                      </pic:pic>
                    </a:graphicData>
                  </a:graphic>
                </wp:inline>
              </w:drawing>
            </w:r>
          </w:p>
        </w:tc>
        <w:tc>
          <w:tcPr>
            <w:tcW w:w="4786" w:type="dxa"/>
          </w:tcPr>
          <w:p w:rsidR="008E51AE" w:rsidRPr="00C45530" w:rsidRDefault="00530D6E" w:rsidP="000363F1">
            <w:pPr>
              <w:pStyle w:val="a6"/>
              <w:shd w:val="clear" w:color="auto" w:fill="FFFFFF"/>
              <w:spacing w:before="0" w:beforeAutospacing="0" w:after="0" w:afterAutospacing="0"/>
              <w:rPr>
                <w:sz w:val="28"/>
                <w:szCs w:val="28"/>
              </w:rPr>
            </w:pPr>
            <w:r w:rsidRPr="00530D6E">
              <w:rPr>
                <w:b/>
                <w:sz w:val="28"/>
                <w:szCs w:val="28"/>
              </w:rPr>
              <w:t>Хламидомонад</w:t>
            </w:r>
            <w:proofErr w:type="gramStart"/>
            <w:r w:rsidRPr="00530D6E">
              <w:rPr>
                <w:b/>
                <w:sz w:val="28"/>
                <w:szCs w:val="28"/>
              </w:rPr>
              <w:t>а</w:t>
            </w:r>
            <w:r w:rsidR="000363F1">
              <w:rPr>
                <w:sz w:val="28"/>
                <w:szCs w:val="28"/>
              </w:rPr>
              <w:t>-</w:t>
            </w:r>
            <w:proofErr w:type="gramEnd"/>
            <w:r w:rsidR="000363F1">
              <w:rPr>
                <w:sz w:val="28"/>
                <w:szCs w:val="28"/>
              </w:rPr>
              <w:t xml:space="preserve"> </w:t>
            </w:r>
            <w:r w:rsidRPr="00530D6E">
              <w:rPr>
                <w:sz w:val="28"/>
                <w:szCs w:val="28"/>
              </w:rPr>
              <w:t>микроскопическая одноклеточная водоросль грушевидной или овальной формы. Поверхность клетки покрыта прозрачной бесцветной пектиновой оболочкой.</w:t>
            </w:r>
            <w:r w:rsidR="000363F1">
              <w:rPr>
                <w:sz w:val="28"/>
                <w:szCs w:val="28"/>
              </w:rPr>
              <w:t xml:space="preserve"> </w:t>
            </w:r>
            <w:r w:rsidRPr="00530D6E">
              <w:rPr>
                <w:sz w:val="28"/>
                <w:szCs w:val="28"/>
              </w:rPr>
              <w:t>На переднем конце тела оболочка образует небольшое выпячивание — носик. У основания носика размещены два равных по длине жгутика, обусловливающих движение водоросли.</w:t>
            </w:r>
          </w:p>
        </w:tc>
      </w:tr>
      <w:tr w:rsidR="008E51AE" w:rsidRPr="00C45530" w:rsidTr="000363F1">
        <w:tc>
          <w:tcPr>
            <w:tcW w:w="4960" w:type="dxa"/>
          </w:tcPr>
          <w:p w:rsidR="008E51AE" w:rsidRPr="00C45530" w:rsidRDefault="000363F1"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3091" cy="2088776"/>
                  <wp:effectExtent l="19050" t="0" r="0" b="0"/>
                  <wp:docPr id="7" name="Рисунок 7" descr="C:\Users\EuroComp\Desktop\Открытый кружок Эврика\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uroComp\Desktop\Открытый кружок Эврика\F1.large.jpg"/>
                          <pic:cNvPicPr>
                            <a:picLocks noChangeAspect="1" noChangeArrowheads="1"/>
                          </pic:cNvPicPr>
                        </pic:nvPicPr>
                        <pic:blipFill>
                          <a:blip r:embed="rId11" cstate="print"/>
                          <a:srcRect/>
                          <a:stretch>
                            <a:fillRect/>
                          </a:stretch>
                        </pic:blipFill>
                        <pic:spPr bwMode="auto">
                          <a:xfrm>
                            <a:off x="0" y="0"/>
                            <a:ext cx="2999313" cy="2093118"/>
                          </a:xfrm>
                          <a:prstGeom prst="rect">
                            <a:avLst/>
                          </a:prstGeom>
                          <a:noFill/>
                          <a:ln w="9525">
                            <a:noFill/>
                            <a:miter lim="800000"/>
                            <a:headEnd/>
                            <a:tailEnd/>
                          </a:ln>
                        </pic:spPr>
                      </pic:pic>
                    </a:graphicData>
                  </a:graphic>
                </wp:inline>
              </w:drawing>
            </w:r>
          </w:p>
        </w:tc>
        <w:tc>
          <w:tcPr>
            <w:tcW w:w="4786" w:type="dxa"/>
          </w:tcPr>
          <w:p w:rsidR="008E51AE" w:rsidRPr="000363F1" w:rsidRDefault="000363F1" w:rsidP="000363F1">
            <w:pPr>
              <w:rPr>
                <w:rFonts w:ascii="Times New Roman" w:hAnsi="Times New Roman" w:cs="Times New Roman"/>
                <w:sz w:val="24"/>
                <w:szCs w:val="24"/>
              </w:rPr>
            </w:pPr>
            <w:r w:rsidRPr="000363F1">
              <w:rPr>
                <w:rFonts w:ascii="Times New Roman" w:hAnsi="Times New Roman" w:cs="Times New Roman"/>
                <w:b/>
                <w:color w:val="000000"/>
                <w:sz w:val="24"/>
                <w:szCs w:val="24"/>
                <w:shd w:val="clear" w:color="auto" w:fill="F7F7F7"/>
              </w:rPr>
              <w:t>Вольвокс.</w:t>
            </w:r>
            <w:r>
              <w:rPr>
                <w:rFonts w:ascii="Times New Roman" w:hAnsi="Times New Roman" w:cs="Times New Roman"/>
                <w:color w:val="000000"/>
                <w:sz w:val="24"/>
                <w:szCs w:val="24"/>
                <w:shd w:val="clear" w:color="auto" w:fill="F7F7F7"/>
              </w:rPr>
              <w:t xml:space="preserve"> </w:t>
            </w:r>
            <w:r w:rsidRPr="000363F1">
              <w:rPr>
                <w:rFonts w:ascii="Times New Roman" w:hAnsi="Times New Roman" w:cs="Times New Roman"/>
                <w:color w:val="000000"/>
                <w:sz w:val="24"/>
                <w:szCs w:val="24"/>
                <w:shd w:val="clear" w:color="auto" w:fill="F7F7F7"/>
              </w:rPr>
              <w:t>Колония вольвокса выглядит как небольшой подвижный зеленый шар (до 2-3 мм в диаметре). Каждая колония объединяет от</w:t>
            </w:r>
            <w:r>
              <w:rPr>
                <w:rFonts w:ascii="Times New Roman" w:hAnsi="Times New Roman" w:cs="Times New Roman"/>
                <w:color w:val="000000"/>
                <w:sz w:val="24"/>
                <w:szCs w:val="24"/>
                <w:shd w:val="clear" w:color="auto" w:fill="F7F7F7"/>
              </w:rPr>
              <w:t xml:space="preserve"> сотен до десятков тысяч клеток, </w:t>
            </w:r>
            <w:r w:rsidRPr="000363F1">
              <w:rPr>
                <w:rFonts w:ascii="Times New Roman" w:hAnsi="Times New Roman" w:cs="Times New Roman"/>
                <w:color w:val="000000"/>
                <w:sz w:val="24"/>
                <w:szCs w:val="24"/>
                <w:shd w:val="clear" w:color="auto" w:fill="F7F7F7"/>
              </w:rPr>
              <w:t>расположенных на поверхности шара. Между собой клетки соединены особыми протоплазматическими нитями. Внутренняя полость сферы заполнена жидким слизистым веществом. Клетки вольвокса по строению сходны с хламидомонадой. Парные жгутики каждой клетки обращены кнаружи.</w:t>
            </w:r>
          </w:p>
        </w:tc>
      </w:tr>
      <w:tr w:rsidR="000363F1" w:rsidRPr="00C45530" w:rsidTr="004B53FF">
        <w:tc>
          <w:tcPr>
            <w:tcW w:w="9746" w:type="dxa"/>
            <w:gridSpan w:val="2"/>
          </w:tcPr>
          <w:p w:rsidR="000363F1" w:rsidRPr="00C45530" w:rsidRDefault="000363F1" w:rsidP="008E51A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4550" cy="4443412"/>
                  <wp:effectExtent l="19050" t="0" r="0" b="0"/>
                  <wp:docPr id="8" name="Рисунок 8" descr="C:\Users\EuroComp\Desktop\Открытый кружок Эврика\0040-040-Zeljonye-pod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uroComp\Desktop\Открытый кружок Эврика\0040-040-Zeljonye-podushki.jpg"/>
                          <pic:cNvPicPr>
                            <a:picLocks noChangeAspect="1" noChangeArrowheads="1"/>
                          </pic:cNvPicPr>
                        </pic:nvPicPr>
                        <pic:blipFill>
                          <a:blip r:embed="rId12" cstate="print"/>
                          <a:srcRect/>
                          <a:stretch>
                            <a:fillRect/>
                          </a:stretch>
                        </pic:blipFill>
                        <pic:spPr bwMode="auto">
                          <a:xfrm>
                            <a:off x="0" y="0"/>
                            <a:ext cx="5932172" cy="4449129"/>
                          </a:xfrm>
                          <a:prstGeom prst="rect">
                            <a:avLst/>
                          </a:prstGeom>
                          <a:noFill/>
                          <a:ln w="9525">
                            <a:noFill/>
                            <a:miter lim="800000"/>
                            <a:headEnd/>
                            <a:tailEnd/>
                          </a:ln>
                        </pic:spPr>
                      </pic:pic>
                    </a:graphicData>
                  </a:graphic>
                </wp:inline>
              </w:drawing>
            </w:r>
          </w:p>
        </w:tc>
      </w:tr>
      <w:tr w:rsidR="000363F1" w:rsidRPr="00C45530" w:rsidTr="007309EA">
        <w:tc>
          <w:tcPr>
            <w:tcW w:w="9746" w:type="dxa"/>
            <w:gridSpan w:val="2"/>
          </w:tcPr>
          <w:p w:rsidR="000363F1" w:rsidRDefault="000363F1" w:rsidP="008E51A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8338" cy="4483752"/>
                  <wp:effectExtent l="19050" t="0" r="3362" b="0"/>
                  <wp:docPr id="9" name="Рисунок 9" descr="C:\Users\EuroComp\Desktop\Открытый кружок Эврик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uroComp\Desktop\Открытый кружок Эврика\img16.jpg"/>
                          <pic:cNvPicPr>
                            <a:picLocks noChangeAspect="1" noChangeArrowheads="1"/>
                          </pic:cNvPicPr>
                        </pic:nvPicPr>
                        <pic:blipFill>
                          <a:blip r:embed="rId13" cstate="print"/>
                          <a:srcRect/>
                          <a:stretch>
                            <a:fillRect/>
                          </a:stretch>
                        </pic:blipFill>
                        <pic:spPr bwMode="auto">
                          <a:xfrm>
                            <a:off x="0" y="0"/>
                            <a:ext cx="5978594" cy="4483944"/>
                          </a:xfrm>
                          <a:prstGeom prst="rect">
                            <a:avLst/>
                          </a:prstGeom>
                          <a:noFill/>
                          <a:ln w="9525">
                            <a:noFill/>
                            <a:miter lim="800000"/>
                            <a:headEnd/>
                            <a:tailEnd/>
                          </a:ln>
                        </pic:spPr>
                      </pic:pic>
                    </a:graphicData>
                  </a:graphic>
                </wp:inline>
              </w:drawing>
            </w:r>
          </w:p>
          <w:p w:rsidR="000363F1" w:rsidRPr="00C45530" w:rsidRDefault="000363F1" w:rsidP="008E51AE">
            <w:pPr>
              <w:rPr>
                <w:rFonts w:ascii="Times New Roman" w:hAnsi="Times New Roman" w:cs="Times New Roman"/>
                <w:sz w:val="28"/>
                <w:szCs w:val="28"/>
              </w:rPr>
            </w:pPr>
          </w:p>
        </w:tc>
      </w:tr>
    </w:tbl>
    <w:p w:rsidR="008E51AE" w:rsidRPr="00C45530" w:rsidRDefault="008E51AE" w:rsidP="008E51AE">
      <w:pPr>
        <w:rPr>
          <w:rFonts w:ascii="Times New Roman" w:hAnsi="Times New Roman" w:cs="Times New Roman"/>
          <w:sz w:val="28"/>
          <w:szCs w:val="28"/>
        </w:rPr>
      </w:pPr>
    </w:p>
    <w:sectPr w:rsidR="008E51AE" w:rsidRPr="00C45530" w:rsidSect="007E74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0792A"/>
    <w:multiLevelType w:val="multilevel"/>
    <w:tmpl w:val="32F8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rsids>
    <w:rsidRoot w:val="008E51AE"/>
    <w:rsid w:val="000363F1"/>
    <w:rsid w:val="00530D6E"/>
    <w:rsid w:val="007E74B2"/>
    <w:rsid w:val="008E51AE"/>
    <w:rsid w:val="00BC0302"/>
    <w:rsid w:val="00C455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E51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51AE"/>
    <w:rPr>
      <w:rFonts w:ascii="Tahoma" w:hAnsi="Tahoma" w:cs="Tahoma"/>
      <w:sz w:val="16"/>
      <w:szCs w:val="16"/>
    </w:rPr>
  </w:style>
  <w:style w:type="paragraph" w:styleId="a6">
    <w:name w:val="Normal (Web)"/>
    <w:basedOn w:val="a"/>
    <w:uiPriority w:val="99"/>
    <w:unhideWhenUsed/>
    <w:rsid w:val="008E51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C45530"/>
    <w:rPr>
      <w:color w:val="0000FF"/>
      <w:u w:val="single"/>
    </w:rPr>
  </w:style>
</w:styles>
</file>

<file path=word/webSettings.xml><?xml version="1.0" encoding="utf-8"?>
<w:webSettings xmlns:r="http://schemas.openxmlformats.org/officeDocument/2006/relationships" xmlns:w="http://schemas.openxmlformats.org/wordprocessingml/2006/main">
  <w:divs>
    <w:div w:id="417600465">
      <w:bodyDiv w:val="1"/>
      <w:marLeft w:val="0"/>
      <w:marRight w:val="0"/>
      <w:marTop w:val="0"/>
      <w:marBottom w:val="0"/>
      <w:divBdr>
        <w:top w:val="none" w:sz="0" w:space="0" w:color="auto"/>
        <w:left w:val="none" w:sz="0" w:space="0" w:color="auto"/>
        <w:bottom w:val="none" w:sz="0" w:space="0" w:color="auto"/>
        <w:right w:val="none" w:sz="0" w:space="0" w:color="auto"/>
      </w:divBdr>
    </w:div>
    <w:div w:id="100705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340</Words>
  <Characters>1938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EuroComp</dc:creator>
  <cp:keywords/>
  <dc:description/>
  <cp:lastModifiedBy>EuroComp</cp:lastModifiedBy>
  <cp:revision>3</cp:revision>
  <dcterms:created xsi:type="dcterms:W3CDTF">2018-12-17T15:41:00Z</dcterms:created>
  <dcterms:modified xsi:type="dcterms:W3CDTF">2018-12-17T16:20:00Z</dcterms:modified>
</cp:coreProperties>
</file>