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7D3257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предмету «Музыка</w:t>
      </w:r>
      <w:r w:rsidR="00CF54BD" w:rsidRPr="004726BE">
        <w:rPr>
          <w:rFonts w:ascii="Times New Roman" w:hAnsi="Times New Roman" w:cs="Times New Roman"/>
          <w:b/>
          <w:color w:val="000000"/>
          <w:sz w:val="24"/>
          <w:szCs w:val="24"/>
        </w:rPr>
        <w:t>» 1</w:t>
      </w: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ценить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воплощать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bookmarkStart w:id="0" w:name="_GoBack"/>
            <w:bookmarkEnd w:id="0"/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исполнять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адекватно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  <w:rPr>
          <w:rStyle w:val="a8"/>
        </w:rPr>
      </w:pPr>
      <w:r w:rsidRPr="004726BE">
        <w:rPr>
          <w:rStyle w:val="a8"/>
        </w:rPr>
        <w:t xml:space="preserve">Раздел 1: Музыка вокруг </w:t>
      </w:r>
      <w:proofErr w:type="gramStart"/>
      <w:r w:rsidRPr="004726BE">
        <w:rPr>
          <w:rStyle w:val="a8"/>
        </w:rPr>
        <w:t>нас  (</w:t>
      </w:r>
      <w:proofErr w:type="gramEnd"/>
      <w:r w:rsidRPr="004726BE">
        <w:rPr>
          <w:rStyle w:val="a8"/>
        </w:rPr>
        <w:t>16 часов)</w:t>
      </w:r>
    </w:p>
    <w:p w:rsidR="004726BE" w:rsidRPr="004726BE" w:rsidRDefault="004726BE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proofErr w:type="gramStart"/>
      <w:r w:rsidRPr="004726BE">
        <w:t>Первые  опыты</w:t>
      </w:r>
      <w:proofErr w:type="gramEnd"/>
      <w:r w:rsidRPr="004726BE"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ab/>
      </w:r>
      <w:r w:rsidRPr="004726BE">
        <w:rPr>
          <w:rFonts w:ascii="Times New Roman" w:hAnsi="Times New Roman" w:cs="Times New Roman"/>
          <w:b/>
          <w:sz w:val="24"/>
          <w:szCs w:val="24"/>
        </w:rPr>
        <w:tab/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>И Муза вечная со мной!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Композитор – исполнитель – слушатель.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2..</w:t>
      </w:r>
      <w:proofErr w:type="gramEnd"/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b/>
          <w:sz w:val="24"/>
          <w:szCs w:val="24"/>
        </w:rPr>
        <w:t>Хоровод муз.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Хоровод, хор.</w:t>
      </w:r>
      <w:r w:rsidRPr="004726BE">
        <w:rPr>
          <w:rFonts w:ascii="Times New Roman" w:hAnsi="Times New Roman" w:cs="Times New Roman"/>
          <w:sz w:val="24"/>
          <w:szCs w:val="24"/>
        </w:rPr>
        <w:t xml:space="preserve"> Хоровод -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древнейший  вид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искусства,   который  есть  у  каждого  народа.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Сходство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различие   русского  хоровода, греческого  сиртаки,  молдавской  хоры.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Повсюду музыка слышна.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народными  песенками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Определение  характера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,  настроения  песенок,  жанровой  основы. Ролевая игра «Играем в композитора».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>Душа музыки - мелодия.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Песни, танцы и марши — основа многообразных жиз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ненно-музыкальных впечатлений детей.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Мелодия</w:t>
      </w:r>
      <w:r w:rsidRPr="004726BE">
        <w:rPr>
          <w:rFonts w:ascii="Times New Roman" w:hAnsi="Times New Roman" w:cs="Times New Roman"/>
          <w:sz w:val="24"/>
          <w:szCs w:val="24"/>
        </w:rPr>
        <w:t xml:space="preserve"> – главная мысль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любого  музыкального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произведения. Выявление характерных особенностей жанров: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песня, танец, марш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 примере пьес из «Детского альбома» П.И.Чайковского.  В   марше 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поступь,  интонации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ритмы   шага,  движение. Песня-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напевность,  широкое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дыхание,  плавность   линий  мелодического  рисунка.  Танец-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движение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ритм,  плавность  и  закругленность  мелодии,  узнаваемый  трехдольный  размер   в  вальсе,  </w:t>
      </w: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подвижность,  четкие  акценты,  короткие  “шаги”  в  польке.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песне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учащиеся  играют  на  воображаемой  скрипке.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марше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пальчики- “солдатики” маршируют  на  столе,  играют  на  воображаемом  барабане.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вальсе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учащиеся  изображают  мягкие  покачивания  корпуса.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5. 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осени.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Куплетная  форма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песен.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6.Сочини мелодию.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«мелодия»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«аккомпанемент».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7. «Азбука, азбука каждому нужна…».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Музыкальная азбука.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музыки.Запись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нот -  знаков для обозначения музыкальных звуков.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ноты, нотоносец, скрипичный ключ.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Обобщающий урок 1 четверти.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и ее роль в повседневной жизни человека.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Игра «Угадай мелодию» на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определение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произведений и композиторов, написавших  эти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произведения.Обобщение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музыкальных впечатлений первоклассников за 1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Отечества.Региональные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инструменты русского народа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свирели, дудочки, рожок, гусли</w:t>
      </w:r>
      <w:r w:rsidRPr="004726BE">
        <w:rPr>
          <w:rFonts w:ascii="Times New Roman" w:hAnsi="Times New Roman" w:cs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Садко». Из русского былинного сказа.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народным  былинным  сказом  “Садко”.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 -Корсакова дать понятия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«композиторская музыка».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инструменты.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Народные музыкальные традиции Отечества. 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Сопоставление звучания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народных  инструментов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со звучанием профессиональных инструментов: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свирель- флейта, гусли – арфа – фортепиано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13</w:t>
      </w:r>
      <w:r w:rsidRPr="004726BE">
        <w:rPr>
          <w:rFonts w:ascii="Times New Roman" w:hAnsi="Times New Roman" w:cs="Times New Roman"/>
          <w:b/>
          <w:sz w:val="24"/>
          <w:szCs w:val="24"/>
        </w:rPr>
        <w:t>. Звучащие картины.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художественных впечатлений учащихся, развитие их ассоциативно-образного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мышления  на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примере репродукций известных произведений живописи, скульптуры  разных эпох. Направление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  воспитание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  учащихся  чувство  стиля - на  каких  картинах  “звучит”  народная  музыка, а  каких  - профессиональная, сочиненная  композиторами.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песню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Развитие  умений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 навыков выразительного исполнения  детьми песни Л.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Книппера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«Почему медведь зимой спит».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Выявление  этапов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развития  сюжетов.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Подойти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осознанному  делению  мелодии  на  фразы,  осмысленному  исполнению  фразировки.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Основы  понимания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развития  музыки.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Пришло Рождество,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начинается  торжество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. Родной обычай старины.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Введение детей в мир духовной жизни людей. Знакомство с религиозными праздниками, традициями, песнями.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сюжетом  о   рождении  Иисуса  Христа  и  народными  обычаями  празднования  церковного   праздника  - Рождества  Христова.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Осознание  образов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рождественских  песен,  народных  песен-колядок.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 2 четверти. Добрый праздник среди зимы.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4726BE" w:rsidRPr="004726BE" w:rsidRDefault="004726BE" w:rsidP="004726BE">
      <w:pPr>
        <w:spacing w:after="0" w:line="240" w:lineRule="exact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Урокпосвящен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одному из самых любимых праздников детворы – Новый год.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сосказкой</w:t>
      </w:r>
      <w:proofErr w:type="spellEnd"/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Т.Гофмана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и музыкой  балета  П.И.Чайковского «Щелкунчик»,  который  ведет детей в мир чудес, волшебства,  приятных   неожиданностей. 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jc w:val="center"/>
        <w:rPr>
          <w:rStyle w:val="a8"/>
        </w:rPr>
      </w:pP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  <w:r w:rsidRPr="004726BE">
        <w:rPr>
          <w:rStyle w:val="a8"/>
        </w:rPr>
        <w:t>Раздел 2: Музыка и ты (17 часов)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4726BE">
        <w:rPr>
          <w:rFonts w:ascii="Times New Roman" w:hAnsi="Times New Roman" w:cs="Times New Roman"/>
          <w:b/>
          <w:sz w:val="24"/>
          <w:szCs w:val="24"/>
        </w:rPr>
        <w:t>Край, в котором ты живешь.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Сочинения отечественных композиторов о Родине.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Россия-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Родина  моя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Родине,  ее  природе,  людям,  культуре,  традициям  и  обычаям.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Идея  патриотического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воспитания.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Понятие  “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Родина” -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черезэмоционально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-открытое, позитивно-уважительное  отношение  к  вечным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проблемамжизни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и искусства.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Родные  места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,  родительский дом,  восхищение  красотой  материнства,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поклонениетруженикам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и  защитникам  родной  земли. Гордость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за  свою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родину.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родной  стороне,  утешающая  в  минуты  горя  и  отчаяния,  придававшая  силы  в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днииспытаний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Художник, поэт, композитор.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средства  для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Обращение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жанру  пейзажа,  зарисовкам  природы  в  разных  видах  искусства.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пейзажи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- это  трепетное  отношение  композиторов  к  увиденной,  “услышанной  сердцем”, очаровавшей  их  природе.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Логическое  продолжение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темы  взаимосвязи  разных  видов  искусства,  обращение  к  жанру  песни  как  единству  музыки  и  слова.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утра.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Рассказ музыки о жизни природы. Значение принципа сходства и различия как ведущего в организации восприятия музыки </w:t>
      </w:r>
      <w:proofErr w:type="spellStart"/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детьми.Контраст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произведений,  которые  рисуют  картину утра.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У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есть удивительное  свойство- без  слов  передавать  чувства,   мысли,  характер  человека, состояние  природы.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Характер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особенно  отчетливо  выявляется  именно  при сопоставлении  пьес.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Выявление  особенностей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мелодического  рисунка,  ритмичного  движения,  темпа,  тембровых  красок  инструментов,  гармонии,  принципов  развитии  формы.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Выражение  своего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впечатления  от  музыки  к  рисунку.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вечера.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Вхождение  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тему  через  жанра - колыбельной  песни. Особенности   колыбельной музыки.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Особенность  вокальной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инструментальной  музыки  вечера  (характер, напевность, настроение).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Исполнение  мелодии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помощью  пластического  интонирования:  имитирование  мелодии  на  воображаемой  скрипке.  Обозначение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динамики,  темпа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,  которые  подчеркивают   характер  и  настроение  музыки.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21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портреты.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на стихи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>. Интонационно-осмысленное воспроизве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дение различных музыкальных образов.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Тайна  замысла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композитора  в  названии  музыкального произведения.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Отношение  авторов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  поэтов  и  композиторов  к  главным  героям  музыкальных  портретов.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сказку. «Баба Яга» - русская народная 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 Музыкальный и поэтический фольклор России: игры – драматизации.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сказкой  и  народной   игрой  “Баба-Яга”.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Встреча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образами  русского  народного  фольклора.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 не молчали.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Тема защиты 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Тема защиты Отечества. Подвиги народа в произведениях художников, поэтов, композиторов. Память и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памятник  -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общность  в  родственных  словах.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Память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памятники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защитникам  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Мамин праздник.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кантилена  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колыбельных  песнях,  которые  могут  передать  чувство  покоя,  нежности,  доброты,  ласки.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>Обобщающий урок 3 четверти.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 У каждого свой музыкальный инструмент.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lastRenderedPageBreak/>
        <w:t>Инструментовка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инсценировка    песен.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Игровые  песни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,  с  ярко  выраженным  танцевальным   характером. Звучание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народных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инструментов.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Встреча с музыкальными инструментами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арфой и флейтой.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Внешний вид, тембр этих инструментов, выразительные возможности.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внешним  видом,  тембрами,  выразительными  возможностями музыкальных  инструментов  -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лютня,  </w:t>
      </w:r>
      <w:proofErr w:type="spellStart"/>
      <w:r w:rsidRPr="004726BE">
        <w:rPr>
          <w:rFonts w:ascii="Times New Roman" w:hAnsi="Times New Roman" w:cs="Times New Roman"/>
          <w:b/>
          <w:i/>
          <w:sz w:val="24"/>
          <w:szCs w:val="24"/>
        </w:rPr>
        <w:t>клавеснн</w:t>
      </w:r>
      <w:proofErr w:type="spellEnd"/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Сопоставление  звучания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произведений,  исполняемых  на  клавесине  и  фортепиано.  Мастерство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-музыканта.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«Чудесная лютня» (по алжирской сказке). Звучащие картины.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музыкальными  инструментами,  через  алжирскую  сказку  “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Чудеснаялютня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”.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Размышление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безграничных возможностях  музыки  в  передаче  чувств,  мыслей  человека,  силе  ее  воздействия.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Обобщенная  характеристика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музыки,  дающая  представление  об  особенностях  русской  народной  протяжной,  лирической песни  разудалой  плясовой.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Выполнение  задания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выявление  главного  вопроса: какая   музыка  может  помочь  иностранному  гостю  лучше  узнать  другую  страну?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Художественный  образ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Закрепление  представления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  музыкальных  инструментах  и исполнителях.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Характер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ее  соответствие  настроению  картины.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 в цирке.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щего его мира.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Цирковое  представление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музыкой,  которая  создает  праздничное  настроение.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Музыка,  которая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>Дом, который звучит.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Введение первоклассников в мир музыкального театра. Путешествие в музыкальные страны, как опера и балет.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Герои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- поют,   герои  балета  - танцуют.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Пение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танец  объединяет  музыка.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Сюжетами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балетов  становятся  известные  народные  сказки.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операх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балетах  “встречаются” песенная,   танцевальная  и  маршевая  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Опера-сказка.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Опера.Песенность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 Различные виды музыки: вокальная, инструментальная; сольная, хоровая, оркестровая.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Детальное  знакомство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хорами  из  детских  опер.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Персонажи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имеют  свои  яркие  музыкальные  характеристики – мелодии-темы.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Герои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могут  петь по одному -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солист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  вместе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хором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  сопровождении  фортепиано  или  оркестра.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операх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могут  быть  эпизоды,  когда  звучит  только  инструментальная 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«Ничего на свете лучше нету».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для </w:t>
      </w:r>
      <w:proofErr w:type="spellStart"/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детей:мультфильмы</w:t>
      </w:r>
      <w:proofErr w:type="spellEnd"/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Любимые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мультфильмы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музыка,  которая  звучит  повседневно  в  нашей жизни.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композиторами-песенниками,  создающими  музыкальные  образы.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урок.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Урок-концерт.)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4 четверть и год.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песен в течение  всего  года. Составление афиши и программы концерта.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6BE"/>
    <w:rsid w:val="0072779D"/>
    <w:rsid w:val="007307B2"/>
    <w:rsid w:val="007D3257"/>
    <w:rsid w:val="00972BDD"/>
    <w:rsid w:val="00CF54BD"/>
    <w:rsid w:val="00D60198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1C6F5-C4A8-4E64-9177-B0768D2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15</cp:revision>
  <dcterms:created xsi:type="dcterms:W3CDTF">2019-11-19T17:50:00Z</dcterms:created>
  <dcterms:modified xsi:type="dcterms:W3CDTF">2020-01-09T05:57:00Z</dcterms:modified>
</cp:coreProperties>
</file>