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«Калейдоскоп творчества» в 1-4 классах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color w:val="00000A"/>
        </w:rPr>
      </w:pPr>
      <w:r>
        <w:t xml:space="preserve">   Социальное направление по внеурочной деятельности в начальных классах представлена курсом «Калейдоскоп творчества». По учебному плану общеобразовательного учреждения на  этот кружок выделяется 1 час в неделю, в соответствии с тем и составлена рабочая программа по внеурочной деятельности «Калейдоскоп творчества» для начальных классов, рассчитанная на 34 часа в год.</w:t>
      </w:r>
      <w:r>
        <w:br/>
      </w:r>
    </w:p>
    <w:p>
      <w:pPr>
        <w:pStyle w:val="affe"/>
        <w:shd w:val="clear" w:color="auto" w:fill="FFFFFF"/>
        <w:spacing w:after="0" w:afterAutospacing="0" w:before="0" w:beforeAutospacing="0"/>
        <w:rPr>
          <w:b/>
          <w:color w:val="00000A"/>
        </w:rPr>
      </w:pPr>
      <w:r>
        <w:rPr>
          <w:b/>
          <w:color w:val="00000A"/>
        </w:rPr>
        <w:t>Особенности программы «Калейдоскоп творчества»</w:t>
      </w:r>
    </w:p>
    <w:p>
      <w:pPr>
        <w:ind w:firstLine="709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sz w:val="24"/>
          <w:szCs w:val="24"/>
        </w:rPr>
        <w:t>Программа направлена на творчество, самостоятельность в поисках композиционных решений в выборе способов приготовления поделок, коллективная работа направлена на объединение коллектива, разработки творческих проектов, приобретения коммуникативных навыков, для обмена опытом в атмосфере дружбы и доверия, открытости. Данная программа направлена на развитие художественного вкуса обучающегося, внимания, логического мышления, устойчивости и концентрации внимания, воображения. Программа даёт возможность ребёнку выразить себя, поверить в свои силы,  развить творческие умения и способности.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A"/>
        </w:rPr>
        <w:t>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A"/>
        </w:rPr>
        <w:t>Важное направление в содержании программы «Творческий калейдоскоп» уделяется и духовно-нравственному воспитанию младшего школьника. На уровне предметного содержания создаются условия для воспитания: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A"/>
        </w:rPr>
        <w:t>трудолюбия, творческого отношения к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A"/>
        </w:rPr>
        <w:t>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rPr>
          <w:color w:val="00000A"/>
        </w:rPr>
        <w:t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A"/>
        </w:rPr>
      </w:pPr>
      <w:r>
        <w:rPr>
          <w:color w:val="00000A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>
      <w:pPr>
        <w:pStyle w:val="affe"/>
        <w:ind w:firstLine="709"/>
        <w:shd w:val="clear" w:color="auto" w:fill="FFFFFF"/>
        <w:spacing w:after="0" w:afterAutospacing="0" w:before="0" w:beforeAutospacing="0"/>
        <w:rPr>
          <w:color w:val="000000"/>
        </w:rPr>
      </w:pPr>
      <w:r>
        <w:t>Основные формы работы: 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 Основные формы занятий: - игры с ролевым акцентом; - викторины; - конкурсы; - интеллектуальные игры; - творческие работы; - праздник; - КТД (коллективно – творческое дело); - концерт; - сюжетно – ролевая игра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1</cp:revision>
  <dcterms:created xsi:type="dcterms:W3CDTF">2020-01-23T16:51:00Z</dcterms:created>
  <dcterms:modified xsi:type="dcterms:W3CDTF">2020-01-23T17:25:39Z</dcterms:modified>
  <cp:version>0900.0100.01</cp:version>
</cp:coreProperties>
</file>