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41" w:rsidRPr="00352941" w:rsidRDefault="000E2FF5" w:rsidP="00F74432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352941" w:rsidRPr="000E2FF5" w:rsidRDefault="000E2FF5" w:rsidP="000E2FF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E2F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3250" cy="8133617"/>
            <wp:effectExtent l="0" t="5080" r="6350" b="635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8078" cy="81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941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352941" w:rsidRDefault="00352941" w:rsidP="00352941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 xml:space="preserve">        Рабочая программа к курсу «Хочу все знать»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choolBookC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="SchoolBookC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«Хочу все знать»,  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bCs/>
            <w:color w:val="000000"/>
            <w:spacing w:val="-3"/>
            <w:sz w:val="24"/>
            <w:szCs w:val="24"/>
          </w:rPr>
          <w:t>2007 г</w:t>
        </w:r>
      </w:smartTag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 – с. 191 – 210.</w:t>
      </w:r>
      <w:r w:rsidRPr="00352941">
        <w:rPr>
          <w:rFonts w:ascii="Times New Roman" w:hAnsi="Times New Roman"/>
          <w:sz w:val="24"/>
          <w:szCs w:val="24"/>
        </w:rPr>
        <w:t xml:space="preserve"> </w:t>
      </w:r>
    </w:p>
    <w:p w:rsidR="00352941" w:rsidRDefault="00352941" w:rsidP="00352941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86864">
        <w:rPr>
          <w:rFonts w:ascii="Times New Roman" w:hAnsi="Times New Roman"/>
          <w:sz w:val="24"/>
          <w:szCs w:val="24"/>
        </w:rPr>
        <w:t>По учебному плану общеобразовательного учреждения на этот кружок выделяется 2 часа в неделю</w:t>
      </w:r>
      <w:r>
        <w:rPr>
          <w:rFonts w:ascii="Times New Roman" w:hAnsi="Times New Roman"/>
          <w:sz w:val="24"/>
          <w:szCs w:val="24"/>
        </w:rPr>
        <w:t>, 60 часов в год.</w:t>
      </w:r>
    </w:p>
    <w:p w:rsidR="00352941" w:rsidRDefault="00352941" w:rsidP="00352941">
      <w:pPr>
        <w:shd w:val="clear" w:color="auto" w:fill="FFFFFF"/>
        <w:spacing w:after="0" w:line="276" w:lineRule="auto"/>
        <w:ind w:right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</w:t>
      </w:r>
    </w:p>
    <w:p w:rsidR="00352941" w:rsidRPr="00352941" w:rsidRDefault="00352941" w:rsidP="00352941">
      <w:pPr>
        <w:shd w:val="clear" w:color="auto" w:fill="FFFFFF"/>
        <w:spacing w:after="0" w:line="276" w:lineRule="auto"/>
        <w:ind w:right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программы</w:t>
      </w:r>
    </w:p>
    <w:p w:rsidR="00352941" w:rsidRDefault="00352941" w:rsidP="003529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2941" w:rsidRDefault="00352941" w:rsidP="003529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нормы);</w:t>
      </w:r>
    </w:p>
    <w:p w:rsidR="00352941" w:rsidRDefault="00352941" w:rsidP="0035294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предложенных педагогом ситуациях общения и сотрудничества, опираясь на общие для всех простые правила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поведения,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352941" w:rsidRDefault="00352941" w:rsidP="00352941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352941" w:rsidRDefault="00352941" w:rsidP="0035294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2941" w:rsidRDefault="00352941" w:rsidP="00352941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  с помощью учителя. </w:t>
      </w:r>
    </w:p>
    <w:p w:rsidR="00352941" w:rsidRDefault="00352941" w:rsidP="00352941">
      <w:pPr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Проговаривать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последовательность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действий  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52941" w:rsidRDefault="00352941" w:rsidP="00352941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352941" w:rsidRDefault="00352941" w:rsidP="00352941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352941" w:rsidRDefault="00352941" w:rsidP="00352941">
      <w:pPr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товарищей. </w:t>
      </w:r>
    </w:p>
    <w:p w:rsidR="00352941" w:rsidRDefault="00352941" w:rsidP="0035294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352941" w:rsidRDefault="00352941" w:rsidP="00352941">
      <w:pPr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352941" w:rsidRDefault="00352941" w:rsidP="00352941">
      <w:pPr>
        <w:widowControl w:val="0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ориентироваться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учебнике (на развороте, в оглавлении, в словаре).</w:t>
      </w:r>
    </w:p>
    <w:p w:rsidR="00352941" w:rsidRDefault="00352941" w:rsidP="00352941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352941" w:rsidRDefault="00352941" w:rsidP="00352941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результате  совместной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работы всего класса.</w:t>
      </w:r>
    </w:p>
    <w:p w:rsidR="00352941" w:rsidRDefault="00352941" w:rsidP="00352941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352941" w:rsidRDefault="00352941" w:rsidP="00352941">
      <w:pPr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простейших  моделей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(предметных, рисунков, схематических рисунков, схем).</w:t>
      </w:r>
    </w:p>
    <w:p w:rsidR="00352941" w:rsidRDefault="00352941" w:rsidP="0035294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2941" w:rsidRDefault="00352941" w:rsidP="00352941">
      <w:pPr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Донести свою позицию до других: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352941" w:rsidRDefault="00352941" w:rsidP="00352941">
      <w:pPr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352941" w:rsidRDefault="00352941" w:rsidP="00352941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352941" w:rsidRDefault="00352941" w:rsidP="00352941">
      <w:pPr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52941" w:rsidRDefault="00352941" w:rsidP="00352941">
      <w:pPr>
        <w:widowControl w:val="0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52941" w:rsidRDefault="00352941" w:rsidP="0035294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2941" w:rsidRDefault="00352941" w:rsidP="00352941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52941" w:rsidRDefault="00352941" w:rsidP="00352941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52941" w:rsidRDefault="00352941" w:rsidP="00352941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В основе построения курса лежит принцип разнообразия творческо-поисковых заданий, работа с энциклопедическим материалом.</w:t>
      </w:r>
    </w:p>
    <w:p w:rsidR="00352941" w:rsidRDefault="00352941" w:rsidP="003529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352941" w:rsidRDefault="00352941" w:rsidP="0035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Игры и игрушки.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 происхождения игр и игрушек: кукла, мяч, калейдоскоп, шахматы, шашки, настольные игры, лыжи, воздушный змей, глиняные игрушки и сувениры. Настольный театр. Разучивание подвижных игр, игр в шашки, шахматы.</w:t>
      </w:r>
    </w:p>
    <w:p w:rsidR="00352941" w:rsidRDefault="00352941" w:rsidP="0035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Все для дома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 Уход за комнатными растениями.</w:t>
      </w:r>
    </w:p>
    <w:p w:rsidR="00352941" w:rsidRDefault="00352941" w:rsidP="0035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 xml:space="preserve">экскурсии, сюжетно-ролевые игры, семейные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гостинные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проекты ,конкурсы и викторины, турниры.</w:t>
      </w:r>
    </w:p>
    <w:p w:rsidR="00352941" w:rsidRDefault="00352941" w:rsidP="00352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941" w:rsidRDefault="00352941" w:rsidP="003529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52941" w:rsidRDefault="00352941" w:rsidP="003529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576"/>
        <w:gridCol w:w="2071"/>
        <w:gridCol w:w="5209"/>
      </w:tblGrid>
      <w:tr w:rsidR="00352941" w:rsidTr="003529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352941" w:rsidTr="003529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и игрушки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 w:rsidP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30ч</w:t>
            </w: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 w:rsidP="007A37F6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деятельность;</w:t>
            </w:r>
          </w:p>
          <w:p w:rsidR="00352941" w:rsidRDefault="00352941" w:rsidP="007A37F6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научно-практических конференциях;</w:t>
            </w:r>
          </w:p>
          <w:p w:rsidR="00352941" w:rsidRDefault="00352941" w:rsidP="007A37F6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интеллектуальных и ролевых играх;</w:t>
            </w:r>
          </w:p>
          <w:p w:rsidR="00352941" w:rsidRDefault="00352941" w:rsidP="007A37F6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различного рода  турнирах</w:t>
            </w:r>
          </w:p>
        </w:tc>
      </w:tr>
      <w:tr w:rsidR="00352941" w:rsidTr="003529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 для дома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41" w:rsidRDefault="003529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2941" w:rsidRDefault="00352941" w:rsidP="00352941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52941" w:rsidRDefault="00352941" w:rsidP="00352941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52941" w:rsidRDefault="00352941" w:rsidP="00352941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3470" w:rsidRDefault="00B63470"/>
    <w:sectPr w:rsidR="00B63470" w:rsidSect="003529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E62F1C"/>
    <w:multiLevelType w:val="hybridMultilevel"/>
    <w:tmpl w:val="FC5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5F"/>
    <w:rsid w:val="000E2FF5"/>
    <w:rsid w:val="0014505F"/>
    <w:rsid w:val="00352941"/>
    <w:rsid w:val="00B63470"/>
    <w:rsid w:val="00DF7A43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E7559"/>
  <w15:chartTrackingRefBased/>
  <w15:docId w15:val="{785DC18C-BCD3-4B05-BB75-0855C43D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41"/>
    <w:pPr>
      <w:ind w:left="720"/>
      <w:contextualSpacing/>
    </w:pPr>
  </w:style>
  <w:style w:type="table" w:styleId="a4">
    <w:name w:val="Table Grid"/>
    <w:basedOn w:val="a1"/>
    <w:uiPriority w:val="39"/>
    <w:rsid w:val="003529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9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2019-10-28T10:51:00Z</cp:lastPrinted>
  <dcterms:created xsi:type="dcterms:W3CDTF">2019-10-28T10:46:00Z</dcterms:created>
  <dcterms:modified xsi:type="dcterms:W3CDTF">2019-10-29T17:48:00Z</dcterms:modified>
</cp:coreProperties>
</file>