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59" w:rsidRPr="008E1600" w:rsidRDefault="00CA0859" w:rsidP="00CA0859">
      <w:pPr>
        <w:autoSpaceDN w:val="0"/>
        <w:spacing w:after="0" w:line="240" w:lineRule="auto"/>
        <w:jc w:val="center"/>
        <w:rPr>
          <w:rFonts w:ascii="Times New Roman" w:hAnsi="Times New Roman" w:cs="Times New Roman"/>
          <w:b/>
          <w:sz w:val="24"/>
          <w:szCs w:val="24"/>
        </w:rPr>
      </w:pPr>
      <w:r w:rsidRPr="008E1600">
        <w:rPr>
          <w:rFonts w:ascii="Times New Roman" w:hAnsi="Times New Roman" w:cs="Times New Roman"/>
          <w:b/>
          <w:sz w:val="24"/>
          <w:szCs w:val="24"/>
        </w:rPr>
        <w:t>Аннотация к рабоч</w:t>
      </w:r>
      <w:r>
        <w:rPr>
          <w:rFonts w:ascii="Times New Roman" w:hAnsi="Times New Roman" w:cs="Times New Roman"/>
          <w:b/>
          <w:sz w:val="24"/>
          <w:szCs w:val="24"/>
        </w:rPr>
        <w:t>ей программе по предмету «</w:t>
      </w:r>
      <w:r>
        <w:rPr>
          <w:rFonts w:ascii="Times New Roman" w:hAnsi="Times New Roman" w:cs="Times New Roman"/>
          <w:b/>
          <w:sz w:val="24"/>
          <w:szCs w:val="24"/>
        </w:rPr>
        <w:t>Физ</w:t>
      </w:r>
      <w:r>
        <w:rPr>
          <w:rFonts w:ascii="Times New Roman" w:hAnsi="Times New Roman" w:cs="Times New Roman"/>
          <w:b/>
          <w:sz w:val="24"/>
          <w:szCs w:val="24"/>
        </w:rPr>
        <w:t>ика</w:t>
      </w:r>
      <w:r w:rsidRPr="008E1600">
        <w:rPr>
          <w:rFonts w:ascii="Times New Roman" w:hAnsi="Times New Roman" w:cs="Times New Roman"/>
          <w:b/>
          <w:sz w:val="24"/>
          <w:szCs w:val="24"/>
        </w:rPr>
        <w:t xml:space="preserve">», </w:t>
      </w:r>
      <w:r>
        <w:rPr>
          <w:rFonts w:ascii="Times New Roman" w:hAnsi="Times New Roman" w:cs="Times New Roman"/>
          <w:b/>
          <w:sz w:val="24"/>
          <w:szCs w:val="24"/>
        </w:rPr>
        <w:t>11</w:t>
      </w:r>
      <w:bookmarkStart w:id="0" w:name="_GoBack"/>
      <w:bookmarkEnd w:id="0"/>
      <w:r w:rsidRPr="008E1600">
        <w:rPr>
          <w:rFonts w:ascii="Times New Roman" w:hAnsi="Times New Roman" w:cs="Times New Roman"/>
          <w:b/>
          <w:sz w:val="24"/>
          <w:szCs w:val="24"/>
        </w:rPr>
        <w:t xml:space="preserve"> класс</w:t>
      </w:r>
    </w:p>
    <w:p w:rsidR="00CA0859" w:rsidRPr="00966B07" w:rsidRDefault="00CA0859" w:rsidP="00CA0859">
      <w:pPr>
        <w:widowControl w:val="0"/>
        <w:shd w:val="clear" w:color="auto" w:fill="FFFFFF"/>
        <w:tabs>
          <w:tab w:val="left" w:pos="0"/>
        </w:tabs>
        <w:autoSpaceDE w:val="0"/>
        <w:spacing w:after="0" w:line="240" w:lineRule="auto"/>
        <w:ind w:firstLine="709"/>
        <w:contextualSpacing/>
        <w:jc w:val="center"/>
        <w:rPr>
          <w:rFonts w:ascii="Times New Roman" w:eastAsia="Times New Roman" w:hAnsi="Times New Roman" w:cs="Times New Roman"/>
          <w:b/>
          <w:color w:val="000000"/>
          <w:sz w:val="24"/>
          <w:szCs w:val="24"/>
        </w:rPr>
      </w:pPr>
      <w:r w:rsidRPr="00966B07">
        <w:rPr>
          <w:rFonts w:ascii="Times New Roman" w:eastAsia="Times New Roman" w:hAnsi="Times New Roman" w:cs="Times New Roman"/>
          <w:b/>
          <w:color w:val="000000"/>
          <w:sz w:val="24"/>
          <w:szCs w:val="24"/>
        </w:rPr>
        <w:t>Пояснительная записка</w:t>
      </w:r>
    </w:p>
    <w:p w:rsidR="00CA0859" w:rsidRPr="00966B07" w:rsidRDefault="00CA0859" w:rsidP="00CA0859">
      <w:pPr>
        <w:widowControl w:val="0"/>
        <w:shd w:val="clear" w:color="auto" w:fill="FFFFFF"/>
        <w:tabs>
          <w:tab w:val="left" w:pos="0"/>
        </w:tabs>
        <w:autoSpaceDE w:val="0"/>
        <w:spacing w:after="0" w:line="240" w:lineRule="auto"/>
        <w:ind w:firstLine="709"/>
        <w:contextualSpacing/>
        <w:rPr>
          <w:rFonts w:ascii="Times New Roman" w:eastAsia="Times New Roman" w:hAnsi="Times New Roman" w:cs="Times New Roman"/>
          <w:b/>
          <w:sz w:val="24"/>
          <w:szCs w:val="24"/>
        </w:rPr>
      </w:pPr>
      <w:r w:rsidRPr="00966B07">
        <w:rPr>
          <w:rFonts w:ascii="Times New Roman" w:eastAsia="Times New Roman" w:hAnsi="Times New Roman" w:cs="Times New Roman"/>
          <w:b/>
          <w:color w:val="000000"/>
          <w:sz w:val="24"/>
          <w:szCs w:val="24"/>
        </w:rPr>
        <w:t>Требования к уровню подготовки:</w:t>
      </w:r>
    </w:p>
    <w:p w:rsidR="00CA0859" w:rsidRPr="00966B07" w:rsidRDefault="00CA0859" w:rsidP="00CA0859">
      <w:pPr>
        <w:pStyle w:val="ConsPlusNormal"/>
        <w:ind w:firstLine="540"/>
        <w:jc w:val="both"/>
        <w:rPr>
          <w:rFonts w:ascii="Times New Roman" w:hAnsi="Times New Roman" w:cs="Times New Roman"/>
          <w:b/>
          <w:sz w:val="24"/>
          <w:szCs w:val="24"/>
        </w:rPr>
      </w:pPr>
      <w:r w:rsidRPr="00966B07">
        <w:rPr>
          <w:rFonts w:ascii="Times New Roman" w:hAnsi="Times New Roman" w:cs="Times New Roman"/>
          <w:b/>
          <w:sz w:val="24"/>
          <w:szCs w:val="24"/>
        </w:rPr>
        <w:t xml:space="preserve">В результате </w:t>
      </w:r>
      <w:r>
        <w:rPr>
          <w:rFonts w:ascii="Times New Roman" w:hAnsi="Times New Roman" w:cs="Times New Roman"/>
          <w:b/>
          <w:sz w:val="24"/>
          <w:szCs w:val="24"/>
        </w:rPr>
        <w:t>изучения физики выпускник</w:t>
      </w:r>
      <w:r w:rsidRPr="00966B07">
        <w:rPr>
          <w:rFonts w:ascii="Times New Roman" w:hAnsi="Times New Roman" w:cs="Times New Roman"/>
          <w:b/>
          <w:sz w:val="24"/>
          <w:szCs w:val="24"/>
        </w:rPr>
        <w:t xml:space="preserve"> должен:</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знать/понимать:</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уметь:</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рационального природопользования и охраны окружающей среды.</w:t>
      </w:r>
    </w:p>
    <w:p w:rsidR="00CA0859" w:rsidRPr="00966B07" w:rsidRDefault="00CA0859" w:rsidP="00CA0859">
      <w:pPr>
        <w:pStyle w:val="a5"/>
        <w:shd w:val="clear" w:color="auto" w:fill="FFFFFF"/>
        <w:spacing w:before="0" w:beforeAutospacing="0" w:after="0" w:afterAutospacing="0"/>
        <w:rPr>
          <w:b/>
          <w:bCs/>
          <w:color w:val="000000"/>
          <w:u w:val="single"/>
        </w:rPr>
      </w:pPr>
      <w:r w:rsidRPr="00966B07">
        <w:rPr>
          <w:b/>
          <w:bCs/>
          <w:color w:val="000000"/>
          <w:u w:val="single"/>
        </w:rPr>
        <w:t>Нормы оценивания результатов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 xml:space="preserve"> Оценка устных ответов учащихся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w:t>
      </w:r>
      <w:r w:rsidRPr="00966B07">
        <w:rPr>
          <w:color w:val="000000"/>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lastRenderedPageBreak/>
        <w:t>Оценка 4 </w:t>
      </w:r>
      <w:r w:rsidRPr="00966B07">
        <w:rPr>
          <w:color w:val="000000"/>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ученик не может ответить ни на один из поставленных вопросов.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Оценка письменных контрольных работ</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за работу, выполненную полностью без ошибок и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за работу, выполненную полностью, но при наличии не более одной ошибки и одного недочета, не более трех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за работу, в которой число ошибок и недочетов превысило норму для оценки 3 или правильно выполнено менее 2/3 работы.</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за работу, невыполненную совсем или выполненную с грубыми ошибками в заданиях.</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Оценка лабораторных работ</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учащийся совсем не выполнил работу.</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Во всех случаях оценка снижается, если учащийся не соблюдал требований правил безопасного труда.</w:t>
      </w:r>
    </w:p>
    <w:p w:rsidR="00CA0859" w:rsidRPr="00966B07" w:rsidRDefault="00CA0859" w:rsidP="00CA0859">
      <w:pPr>
        <w:pStyle w:val="a5"/>
        <w:shd w:val="clear" w:color="auto" w:fill="FFFFFF"/>
        <w:spacing w:before="0" w:beforeAutospacing="0" w:after="0" w:afterAutospacing="0"/>
        <w:rPr>
          <w:b/>
          <w:bCs/>
          <w:color w:val="000000"/>
          <w:u w:val="single"/>
        </w:rPr>
      </w:pPr>
      <w:r w:rsidRPr="00966B07">
        <w:rPr>
          <w:b/>
          <w:bCs/>
          <w:color w:val="000000"/>
          <w:u w:val="single"/>
        </w:rPr>
        <w:t>Перечень ошибок</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 Грубые ошибки.</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lastRenderedPageBreak/>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2. Неумение выделять в ответе главное.</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4. Неумение читать и строить графики и принципиальные схемы</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6. Небрежное отношение к лабораторному оборудованию и измерительным приборам.</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7. Неумение определить показания измерительного прибора.</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8. Нарушение требований правил безопасного труда при выполнении эксперимента.</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II. Негрубые ошибки.</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Ошибки в условных обозначениях на принципиальных схемах, неточности чертежей, графиков, схем.</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Пропуск или неточное написание наименований единиц физических величин.</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Нерациональный выбор хода решения.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III. Недочеты.</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Нерациональные записи при вычислениях, нерациональные приемы вычислений, преобразований и решения задач.</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Арифметические ошибки в вычислениях, если эти ошибки грубо не искажают реальность полученного результата.</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Отдельные погрешности в формулировке вопроса или ответа.</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Небрежное выполнение записей, чертежей, схем, графиков.</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Орфографические и пунктуационные ошибки</w:t>
      </w:r>
    </w:p>
    <w:p w:rsidR="00CA0859"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Содержание предмета «Физика»</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1. Основы электродинамики (продолжение) (10ч.)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Магнитное поле(6ч.)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Электромагнитная индукция(4ч)</w:t>
      </w:r>
      <w:r w:rsidRPr="00966B07">
        <w:rPr>
          <w:rFonts w:ascii="Times New Roman" w:hAnsi="Times New Roman"/>
          <w:b/>
          <w:sz w:val="24"/>
          <w:szCs w:val="24"/>
        </w:rPr>
        <w:tab/>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Магнитное взаимодействие токов.</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Отклонение электронного пучка магнитным полем.</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Магнитные свойства вещества.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Магнитная запись звука.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Зависимость ЭДС индукции от скорости изменения магнитного потока.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Зависимость ЭДС самоиндукции от скорости изменения силы тока и индуктивности проводника.</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1.Наблюдения действия магнитного поля на ток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2.Изучения явления электромагнитной индукции</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2. Колебания и волны (10ч.)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lastRenderedPageBreak/>
        <w:t>Механические колебания (1ч.)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«Определение ускорения свободного падения при помощи нитяного маятника»</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color w:val="000000"/>
          <w:sz w:val="24"/>
          <w:szCs w:val="24"/>
        </w:rPr>
        <w:t>Электромагнитные колебания (3ч.)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Производство, передача и использование электрической энергии (2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Производство, передача и потребление электрической энергии. </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Механические волны (1 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sz w:val="24"/>
          <w:szCs w:val="24"/>
        </w:rPr>
        <w:t>Волна. Свойства волн и основные характеристики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Электромагнитные волны (3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Свободные электромагнитные колебания.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Осциллограмма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Конденсатор в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Катушка в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Резонанс в последовательной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Сложение гармонических колебаний.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Генератор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Трансформатор.</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Излучение и прием электромагнитных волн.</w:t>
      </w:r>
    </w:p>
    <w:p w:rsidR="00CA0859" w:rsidRPr="00966B07" w:rsidRDefault="00CA0859" w:rsidP="00CA0859">
      <w:pPr>
        <w:pStyle w:val="a3"/>
        <w:contextualSpacing/>
        <w:rPr>
          <w:rFonts w:ascii="Times New Roman" w:hAnsi="Times New Roman"/>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3. Оптика (13ч.)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Световые волны (7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Отражение и преломление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Интерференция и дифракция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Поляризация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Модуляция и детектирование высокочастотных электромагнитных колебаний.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Детекторный радиоприемник.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Интерференция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Дифракция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Полное внутреннее отражение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Получение спектра с помощью призмы.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Получение спектра с помощью дифракционной решетки.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Поляризация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Спектроскоп.</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Фотоаппарат.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Проекционный аппарат.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lastRenderedPageBreak/>
        <w:t>Микроскоп.</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Лупа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Телескоп</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1.Измерение показателя преломления стекла.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2.Определение оптической силы и фокусного расстояния собирающей линзы.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Измерение длины световой волны.</w:t>
      </w:r>
    </w:p>
    <w:p w:rsidR="00CA0859" w:rsidRPr="00966B07"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4. Квантовая физика (13ч.)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Фотоэффект.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Линейчатые спектры излучения.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Лазер.</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Счетчик ионизирующих частиц.</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Камера Вильсона.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Фотографии треков заряженных частиц.</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1.Наблюдение линейчатых спектров</w:t>
      </w:r>
    </w:p>
    <w:p w:rsidR="00CA0859" w:rsidRPr="00966B07" w:rsidRDefault="00CA0859" w:rsidP="00CA0859">
      <w:pPr>
        <w:pStyle w:val="a3"/>
        <w:contextualSpacing/>
        <w:rPr>
          <w:rFonts w:ascii="Times New Roman" w:hAnsi="Times New Roman"/>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5. Строение и эволюция Вселенной (9ч.)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 Фотографии Солнца с пятнами и протуберанцами.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 Фотографии звездных скоплений и газопылевых туманностей.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Фотографии галактик.</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Наблюдения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 Наблюдение солнечных пятен.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 Обнаружение вращения Солнца.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Наблюдения звездных скоплений, туманностей и галактик.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4. Компьютерное моделирование движения небесных тел.</w:t>
      </w:r>
    </w:p>
    <w:p w:rsidR="00CA0859" w:rsidRPr="00966B07"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6. Обобщающее повторение.(12ч.)</w:t>
      </w:r>
    </w:p>
    <w:p w:rsidR="00CA0859" w:rsidRPr="00966B07" w:rsidRDefault="00CA0859" w:rsidP="00CA0859">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Магнитное поле. Электромагнитная индукция. Механические колебания. Электромагнитные колебания. Производство, передача и использование электрической энергии. Механические волны. Электромагнитные волны. Световые волны. Элементы теории относительности. Излучения и спектры. Световые кванты. Атомная физика. Итоговая контрольная работа</w:t>
      </w:r>
    </w:p>
    <w:p w:rsidR="009F4E6E" w:rsidRDefault="009F4E6E"/>
    <w:sectPr w:rsidR="009F4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176"/>
    <w:multiLevelType w:val="multilevel"/>
    <w:tmpl w:val="A862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C6FE0"/>
    <w:multiLevelType w:val="multilevel"/>
    <w:tmpl w:val="58D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76"/>
    <w:rsid w:val="009F4E6E"/>
    <w:rsid w:val="00CA0859"/>
    <w:rsid w:val="00E4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6380"/>
  <w15:chartTrackingRefBased/>
  <w15:docId w15:val="{D405914B-D300-45B5-B177-BECE90D1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8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0859"/>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CA0859"/>
    <w:rPr>
      <w:rFonts w:ascii="Calibri" w:eastAsia="Calibri" w:hAnsi="Calibri" w:cs="Times New Roman"/>
    </w:rPr>
  </w:style>
  <w:style w:type="paragraph" w:customStyle="1" w:styleId="ConsPlusNormal">
    <w:name w:val="ConsPlusNormal"/>
    <w:rsid w:val="00CA08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CA0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2048</Words>
  <Characters>11680</Characters>
  <Application>Microsoft Office Word</Application>
  <DocSecurity>0</DocSecurity>
  <Lines>97</Lines>
  <Paragraphs>27</Paragraphs>
  <ScaleCrop>false</ScaleCrop>
  <Company>HP</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2020-01-09T09:34:00Z</dcterms:created>
  <dcterms:modified xsi:type="dcterms:W3CDTF">2020-01-09T09:35:00Z</dcterms:modified>
</cp:coreProperties>
</file>