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E0" w:rsidRPr="00DE437D" w:rsidRDefault="006424E0" w:rsidP="006424E0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6424E0" w:rsidRPr="00DE437D" w:rsidRDefault="006424E0" w:rsidP="006424E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«Прииртышская средняя общеобразовательная школа»</w:t>
      </w:r>
      <w:r>
        <w:rPr>
          <w:b/>
          <w:bCs/>
          <w:iCs/>
        </w:rPr>
        <w:t xml:space="preserve"> – «Верхнеаремзянская СОШ им. Д.И. Менделеева»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739"/>
        <w:gridCol w:w="739"/>
      </w:tblGrid>
      <w:tr w:rsidR="007417CB" w:rsidRPr="00BA73E6" w:rsidTr="00DD675B">
        <w:trPr>
          <w:jc w:val="center"/>
        </w:trPr>
        <w:tc>
          <w:tcPr>
            <w:tcW w:w="5038" w:type="dxa"/>
          </w:tcPr>
          <w:p w:rsidR="007417CB" w:rsidRPr="00BA73E6" w:rsidRDefault="009D444E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7D99C439" wp14:editId="0F09C0F0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417CB" w:rsidRPr="003612F0" w:rsidRDefault="007417CB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417CB" w:rsidRPr="00BA73E6" w:rsidRDefault="007417CB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417CB" w:rsidRPr="00BA73E6" w:rsidRDefault="007417CB" w:rsidP="007417CB">
      <w:pPr>
        <w:shd w:val="clear" w:color="auto" w:fill="FFFFFF"/>
        <w:jc w:val="center"/>
        <w:rPr>
          <w:bCs/>
          <w:sz w:val="22"/>
          <w:szCs w:val="22"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истории Древнего мира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jc w:val="right"/>
        <w:rPr>
          <w:bCs/>
        </w:rPr>
      </w:pPr>
    </w:p>
    <w:p w:rsidR="007417CB" w:rsidRPr="00BA73E6" w:rsidRDefault="007417CB" w:rsidP="007417CB">
      <w:pPr>
        <w:jc w:val="right"/>
      </w:pPr>
      <w:r w:rsidRPr="00BA73E6">
        <w:t xml:space="preserve">Составитель программы: </w:t>
      </w:r>
      <w:r w:rsidR="006424E0">
        <w:t xml:space="preserve"> Беломоина Ольга Анатольевна</w:t>
      </w:r>
    </w:p>
    <w:p w:rsidR="007417CB" w:rsidRPr="00BA73E6" w:rsidRDefault="009D444E" w:rsidP="007417CB">
      <w:pPr>
        <w:jc w:val="right"/>
      </w:pPr>
      <w:r>
        <w:t>учитель истории</w:t>
      </w:r>
      <w:r w:rsidR="007417CB" w:rsidRPr="00BA73E6">
        <w:t xml:space="preserve"> </w:t>
      </w: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A666B8" w:rsidRPr="00C32FA2" w:rsidRDefault="00A666B8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C32FA2" w:rsidRPr="00C32FA2" w:rsidRDefault="00A666B8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tab/>
        <w:t xml:space="preserve">Рабочая программа по истории Древнего мира для обучающихся 5 </w:t>
      </w:r>
      <w:r w:rsidR="009D444E" w:rsidRPr="00C32FA2">
        <w:rPr>
          <w:sz w:val="22"/>
          <w:szCs w:val="22"/>
        </w:rPr>
        <w:t>класса</w:t>
      </w:r>
      <w:r w:rsidR="009D444E" w:rsidRPr="00C32FA2">
        <w:rPr>
          <w:i/>
          <w:sz w:val="22"/>
          <w:szCs w:val="22"/>
        </w:rPr>
        <w:t xml:space="preserve"> </w:t>
      </w:r>
      <w:r w:rsidR="009D444E" w:rsidRPr="00C32FA2">
        <w:rPr>
          <w:sz w:val="22"/>
          <w:szCs w:val="22"/>
        </w:rPr>
        <w:t>составлена</w:t>
      </w:r>
      <w:r w:rsidR="009F1AE3" w:rsidRPr="00C32FA2">
        <w:rPr>
          <w:sz w:val="22"/>
          <w:szCs w:val="22"/>
        </w:rPr>
        <w:t xml:space="preserve"> в соответствии с п</w:t>
      </w:r>
      <w:r w:rsidR="005E30CE" w:rsidRPr="00C32FA2">
        <w:rPr>
          <w:sz w:val="22"/>
          <w:szCs w:val="22"/>
        </w:rPr>
        <w:t>римерной программой по</w:t>
      </w:r>
      <w:r w:rsidR="00D96A77" w:rsidRPr="00C32FA2">
        <w:rPr>
          <w:sz w:val="22"/>
          <w:szCs w:val="22"/>
        </w:rPr>
        <w:t xml:space="preserve"> </w:t>
      </w:r>
      <w:r w:rsidR="009F4CD2" w:rsidRPr="00C32FA2">
        <w:rPr>
          <w:sz w:val="22"/>
          <w:szCs w:val="22"/>
        </w:rPr>
        <w:t xml:space="preserve">курсу </w:t>
      </w:r>
      <w:r w:rsidR="00D96A77" w:rsidRPr="00C32FA2">
        <w:rPr>
          <w:sz w:val="22"/>
          <w:szCs w:val="22"/>
        </w:rPr>
        <w:t>«Всеобщая история</w:t>
      </w:r>
      <w:r w:rsidR="009F4CD2" w:rsidRPr="00C32FA2">
        <w:rPr>
          <w:sz w:val="22"/>
          <w:szCs w:val="22"/>
        </w:rPr>
        <w:t>»</w:t>
      </w:r>
      <w:r w:rsidR="003327B8" w:rsidRPr="00C32FA2">
        <w:rPr>
          <w:sz w:val="22"/>
          <w:szCs w:val="22"/>
        </w:rPr>
        <w:t xml:space="preserve">. </w:t>
      </w:r>
      <w:r w:rsidR="00D96A77" w:rsidRPr="00C32FA2">
        <w:rPr>
          <w:sz w:val="22"/>
          <w:szCs w:val="22"/>
        </w:rPr>
        <w:t xml:space="preserve">5-9 классы </w:t>
      </w:r>
      <w:r w:rsidR="003327B8" w:rsidRPr="00C32FA2">
        <w:rPr>
          <w:sz w:val="22"/>
          <w:szCs w:val="22"/>
        </w:rPr>
        <w:t>А.А.</w:t>
      </w:r>
      <w:r w:rsidR="009F1AE3" w:rsidRPr="00C32FA2">
        <w:rPr>
          <w:sz w:val="22"/>
          <w:szCs w:val="22"/>
        </w:rPr>
        <w:t xml:space="preserve"> </w:t>
      </w:r>
      <w:r w:rsidR="003327B8" w:rsidRPr="00C32FA2">
        <w:rPr>
          <w:sz w:val="22"/>
          <w:szCs w:val="22"/>
        </w:rPr>
        <w:t>Вигасина – О.С.</w:t>
      </w:r>
      <w:r w:rsidR="009F1AE3" w:rsidRPr="00C32FA2">
        <w:rPr>
          <w:sz w:val="22"/>
          <w:szCs w:val="22"/>
        </w:rPr>
        <w:t xml:space="preserve"> Сороко-Цюпы. </w:t>
      </w:r>
      <w:r w:rsidR="003327B8" w:rsidRPr="00C32FA2">
        <w:rPr>
          <w:sz w:val="22"/>
          <w:szCs w:val="22"/>
        </w:rPr>
        <w:t>А.А.</w:t>
      </w:r>
      <w:r w:rsidR="009F1AE3" w:rsidRPr="00C32FA2">
        <w:rPr>
          <w:sz w:val="22"/>
          <w:szCs w:val="22"/>
        </w:rPr>
        <w:t xml:space="preserve"> </w:t>
      </w:r>
      <w:r w:rsidR="009D444E" w:rsidRPr="00C32FA2">
        <w:rPr>
          <w:sz w:val="22"/>
          <w:szCs w:val="22"/>
        </w:rPr>
        <w:t>Вигасин, Г.И.</w:t>
      </w:r>
      <w:r w:rsidR="009F1AE3" w:rsidRPr="00C32FA2">
        <w:rPr>
          <w:sz w:val="22"/>
          <w:szCs w:val="22"/>
        </w:rPr>
        <w:t xml:space="preserve"> </w:t>
      </w:r>
      <w:r w:rsidR="003327B8" w:rsidRPr="00C32FA2">
        <w:rPr>
          <w:sz w:val="22"/>
          <w:szCs w:val="22"/>
        </w:rPr>
        <w:t>Годер, Н.И. Шевченко и др. – 2-е изд., дораб.- М.: Просвещение, 2014г.</w:t>
      </w:r>
      <w:r w:rsidRPr="00C32FA2">
        <w:rPr>
          <w:sz w:val="22"/>
          <w:szCs w:val="22"/>
        </w:rPr>
        <w:t xml:space="preserve"> к завершенной предметной линии учебников по истории Древнего мира  для  5 класса  под редакцией  А.А.Вигасина.,  </w:t>
      </w:r>
      <w:r w:rsidR="009F1AE3" w:rsidRPr="00C32FA2">
        <w:rPr>
          <w:sz w:val="22"/>
          <w:szCs w:val="22"/>
        </w:rPr>
        <w:t xml:space="preserve"> </w:t>
      </w:r>
      <w:r w:rsidRPr="00C32FA2">
        <w:rPr>
          <w:sz w:val="22"/>
          <w:szCs w:val="22"/>
        </w:rPr>
        <w:t>Г.И.</w:t>
      </w:r>
      <w:r w:rsidR="009F1AE3" w:rsidRPr="00C32FA2">
        <w:rPr>
          <w:sz w:val="22"/>
          <w:szCs w:val="22"/>
        </w:rPr>
        <w:t xml:space="preserve"> </w:t>
      </w:r>
      <w:r w:rsidRPr="00C32FA2">
        <w:rPr>
          <w:sz w:val="22"/>
          <w:szCs w:val="22"/>
        </w:rPr>
        <w:t>Годера., И.С.Савицкой. «История Древнего мира» М.: Прос</w:t>
      </w:r>
      <w:r w:rsidR="009B285D" w:rsidRPr="00C32FA2">
        <w:rPr>
          <w:sz w:val="22"/>
          <w:szCs w:val="22"/>
        </w:rPr>
        <w:t>в</w:t>
      </w:r>
      <w:r w:rsidRPr="00C32FA2">
        <w:rPr>
          <w:sz w:val="22"/>
          <w:szCs w:val="22"/>
        </w:rPr>
        <w:t>ещение, 2012 год</w:t>
      </w:r>
      <w:r w:rsidR="005A1541">
        <w:rPr>
          <w:sz w:val="22"/>
          <w:szCs w:val="22"/>
        </w:rPr>
        <w:t>.</w:t>
      </w:r>
    </w:p>
    <w:p w:rsidR="001B6D13" w:rsidRPr="00C32FA2" w:rsidRDefault="00C32FA2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tab/>
      </w:r>
      <w:r w:rsidR="009F1AE3" w:rsidRPr="00C32FA2">
        <w:rPr>
          <w:color w:val="000000" w:themeColor="text1"/>
          <w:sz w:val="22"/>
          <w:szCs w:val="22"/>
        </w:rPr>
        <w:t xml:space="preserve">На изучение предмета «Древнего мира» в 5 классе в учебном плане </w:t>
      </w:r>
      <w:r w:rsidR="007417CB">
        <w:rPr>
          <w:color w:val="000000" w:themeColor="text1"/>
          <w:sz w:val="22"/>
          <w:szCs w:val="22"/>
        </w:rPr>
        <w:t xml:space="preserve">филиала </w:t>
      </w:r>
      <w:r w:rsidR="009F1AE3" w:rsidRPr="00C32FA2">
        <w:rPr>
          <w:color w:val="000000" w:themeColor="text1"/>
          <w:sz w:val="22"/>
          <w:szCs w:val="22"/>
        </w:rPr>
        <w:t>МАОУ «Прииртышская СОШ»</w:t>
      </w:r>
      <w:r w:rsidR="007417CB">
        <w:rPr>
          <w:color w:val="000000" w:themeColor="text1"/>
          <w:sz w:val="22"/>
          <w:szCs w:val="22"/>
        </w:rPr>
        <w:t xml:space="preserve"> - «</w:t>
      </w:r>
      <w:r w:rsidR="00E8043F">
        <w:rPr>
          <w:color w:val="000000" w:themeColor="text1"/>
          <w:sz w:val="22"/>
          <w:szCs w:val="22"/>
        </w:rPr>
        <w:t xml:space="preserve"> Верхнеаремзянская СОШ им. Д.И. Менделеева» </w:t>
      </w:r>
      <w:bookmarkStart w:id="0" w:name="_GoBack"/>
      <w:bookmarkEnd w:id="0"/>
      <w:r w:rsidR="009F1AE3" w:rsidRPr="00C32FA2">
        <w:rPr>
          <w:color w:val="000000" w:themeColor="text1"/>
          <w:sz w:val="22"/>
          <w:szCs w:val="22"/>
        </w:rPr>
        <w:t>отводится 2 часа в неделю, 68 часов в год.</w:t>
      </w:r>
    </w:p>
    <w:p w:rsidR="009D444E" w:rsidRPr="00C5053F" w:rsidRDefault="009D444E" w:rsidP="009D444E">
      <w:pPr>
        <w:suppressAutoHyphens/>
        <w:ind w:hanging="426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t>I</w:t>
      </w:r>
      <w:r w:rsidRPr="00C5053F">
        <w:rPr>
          <w:sz w:val="22"/>
          <w:szCs w:val="22"/>
          <w:lang w:eastAsia="ar-SA"/>
        </w:rPr>
        <w:t xml:space="preserve">. </w:t>
      </w:r>
      <w:r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C32FA2" w:rsidRPr="00C32FA2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D444E" w:rsidRP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9D444E">
        <w:rPr>
          <w:rStyle w:val="c1"/>
          <w:color w:val="000000"/>
        </w:rPr>
        <w:t xml:space="preserve"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</w:t>
      </w:r>
      <w:r>
        <w:rPr>
          <w:rStyle w:val="c1"/>
          <w:color w:val="000000"/>
        </w:rPr>
        <w:t>исторических терминов и понятий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 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9D444E" w:rsidRP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понимание вклада древних народов в мировую культуру.</w:t>
      </w:r>
    </w:p>
    <w:p w:rsidR="00C4586B" w:rsidRPr="00C32FA2" w:rsidRDefault="00C4586B" w:rsidP="00C32FA2">
      <w:pPr>
        <w:pStyle w:val="a6"/>
        <w:ind w:left="0" w:firstLine="708"/>
        <w:jc w:val="both"/>
        <w:rPr>
          <w:sz w:val="22"/>
          <w:szCs w:val="22"/>
        </w:rPr>
      </w:pPr>
      <w:r w:rsidRPr="00C32FA2">
        <w:rPr>
          <w:sz w:val="22"/>
          <w:szCs w:val="22"/>
        </w:rPr>
        <w:t xml:space="preserve">В результате изучения истории Древнего мира </w:t>
      </w:r>
    </w:p>
    <w:p w:rsidR="00C32FA2" w:rsidRPr="00152BA6" w:rsidRDefault="00C4586B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152BA6">
        <w:rPr>
          <w:rFonts w:ascii="Times New Roman" w:hAnsi="Times New Roman" w:cs="Times New Roman"/>
          <w:b/>
        </w:rPr>
        <w:t>ученик научится:</w:t>
      </w:r>
      <w:r w:rsidR="00934067" w:rsidRPr="00152BA6">
        <w:rPr>
          <w:rFonts w:ascii="Times New Roman" w:hAnsi="Times New Roman" w:cs="Times New Roman"/>
          <w:b/>
        </w:rPr>
        <w:t xml:space="preserve"> </w:t>
      </w:r>
    </w:p>
    <w:p w:rsidR="00934067" w:rsidRPr="00C32FA2" w:rsidRDefault="00934067" w:rsidP="00C32FA2">
      <w:pPr>
        <w:pStyle w:val="a4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lang w:val="ru-RU"/>
        </w:rPr>
        <w:t xml:space="preserve">определять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C4586B" w:rsidRPr="006D2DAF" w:rsidRDefault="00934067" w:rsidP="00C32FA2">
      <w:pPr>
        <w:pStyle w:val="a4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6D2DAF">
        <w:rPr>
          <w:rFonts w:ascii="Times New Roman" w:hAnsi="Times New Roman" w:cs="Times New Roman"/>
          <w:lang w:val="ru-RU"/>
        </w:rPr>
        <w:t>работать с исторической картой как источником информации,</w:t>
      </w:r>
    </w:p>
    <w:p w:rsidR="00C32FA2" w:rsidRPr="00152BA6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r w:rsidRPr="00152BA6">
        <w:rPr>
          <w:rFonts w:ascii="Times New Roman" w:hAnsi="Times New Roman" w:cs="Times New Roman"/>
          <w:b/>
        </w:rPr>
        <w:t xml:space="preserve">ученик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 xml:space="preserve">получит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>возможность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 xml:space="preserve"> научиться:</w:t>
      </w:r>
      <w:r w:rsidR="00A9616A" w:rsidRPr="00152BA6">
        <w:rPr>
          <w:rFonts w:ascii="Times New Roman" w:hAnsi="Times New Roman" w:cs="Times New Roman"/>
          <w:b/>
        </w:rPr>
        <w:t xml:space="preserve"> </w:t>
      </w:r>
      <w:r w:rsidR="00C32FA2" w:rsidRPr="00152BA6">
        <w:rPr>
          <w:rFonts w:ascii="Times New Roman" w:hAnsi="Times New Roman" w:cs="Times New Roman"/>
          <w:b/>
        </w:rPr>
        <w:tab/>
      </w:r>
    </w:p>
    <w:p w:rsidR="00A9616A" w:rsidRPr="00C32FA2" w:rsidRDefault="00A9616A" w:rsidP="00C32FA2">
      <w:pPr>
        <w:pStyle w:val="a4"/>
        <w:numPr>
          <w:ilvl w:val="0"/>
          <w:numId w:val="21"/>
        </w:numPr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lang w:val="ru-RU"/>
        </w:rPr>
        <w:t xml:space="preserve">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6B18E4" w:rsidRPr="00C32FA2" w:rsidRDefault="006B18E4" w:rsidP="006B18E4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D444E" w:rsidRDefault="009D444E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II</w:t>
      </w:r>
      <w:r w:rsidRPr="009D444E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="00CD7905">
        <w:rPr>
          <w:rFonts w:cs="Times New Roman"/>
          <w:sz w:val="22"/>
          <w:szCs w:val="22"/>
        </w:rPr>
        <w:t>СОДЕРЖАНИЕ УЧЕБНОГО КУРСА</w:t>
      </w:r>
      <w:r w:rsidR="00FA6712" w:rsidRPr="00C32FA2">
        <w:rPr>
          <w:rFonts w:cs="Times New Roman"/>
          <w:sz w:val="22"/>
          <w:szCs w:val="22"/>
        </w:rPr>
        <w:t xml:space="preserve"> </w:t>
      </w:r>
    </w:p>
    <w:p w:rsidR="009D444E" w:rsidRDefault="009D444E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D444E" w:rsidRDefault="00FA6712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>Всеобщая</w:t>
      </w:r>
      <w:r w:rsidR="009D444E">
        <w:rPr>
          <w:rFonts w:cs="Times New Roman"/>
          <w:sz w:val="22"/>
          <w:szCs w:val="22"/>
        </w:rPr>
        <w:t xml:space="preserve"> история. История Древнего мира</w:t>
      </w:r>
    </w:p>
    <w:p w:rsidR="009D444E" w:rsidRDefault="009D444E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50454B" w:rsidRPr="00C32FA2" w:rsidRDefault="0050454B" w:rsidP="009D444E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Что изучает история.</w:t>
      </w:r>
      <w:r w:rsidR="00954591" w:rsidRPr="00C32FA2">
        <w:rPr>
          <w:sz w:val="22"/>
          <w:szCs w:val="22"/>
        </w:rPr>
        <w:t xml:space="preserve"> (5 часов) Наука – история. </w:t>
      </w:r>
      <w:r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</w:t>
      </w:r>
      <w:r w:rsidRPr="00C32FA2">
        <w:rPr>
          <w:b/>
          <w:sz w:val="22"/>
          <w:szCs w:val="22"/>
        </w:rPr>
        <w:t>. Жизнь первобытных людей. (6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(18 часов)</w:t>
      </w:r>
      <w:r w:rsidR="009D444E">
        <w:rPr>
          <w:b/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(</w:t>
      </w:r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lastRenderedPageBreak/>
        <w:t xml:space="preserve">Раздел </w:t>
      </w:r>
      <w:r w:rsidRPr="00C32FA2">
        <w:rPr>
          <w:b/>
          <w:sz w:val="22"/>
          <w:szCs w:val="22"/>
          <w:lang w:val="en-US"/>
        </w:rPr>
        <w:t>IV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(12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9D3042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Pr="00C32FA2">
        <w:rPr>
          <w:rFonts w:cs="Times New Roman"/>
          <w:sz w:val="22"/>
          <w:szCs w:val="22"/>
          <w:lang w:val="en-US"/>
        </w:rPr>
        <w:t>V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954591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 xml:space="preserve">         Итоговые занятия (3 часа)</w:t>
      </w:r>
    </w:p>
    <w:p w:rsidR="00DD47E4" w:rsidRPr="00C32FA2" w:rsidRDefault="00DD47E4" w:rsidP="00DF691C">
      <w:pPr>
        <w:ind w:left="360"/>
        <w:jc w:val="center"/>
        <w:rPr>
          <w:b/>
          <w:sz w:val="22"/>
          <w:szCs w:val="22"/>
        </w:rPr>
      </w:pPr>
    </w:p>
    <w:p w:rsidR="00DD47E4" w:rsidRDefault="009166F0" w:rsidP="00C32FA2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9166F0">
        <w:rPr>
          <w:b/>
          <w:sz w:val="22"/>
          <w:szCs w:val="22"/>
        </w:rPr>
        <w:t xml:space="preserve">. </w:t>
      </w:r>
      <w:r w:rsidR="009D3042" w:rsidRPr="00C32FA2">
        <w:rPr>
          <w:b/>
          <w:sz w:val="22"/>
          <w:szCs w:val="22"/>
        </w:rPr>
        <w:t>Тематическое планирование</w:t>
      </w:r>
    </w:p>
    <w:p w:rsidR="009166F0" w:rsidRPr="00C32FA2" w:rsidRDefault="009166F0" w:rsidP="00C32FA2">
      <w:pPr>
        <w:ind w:left="360"/>
        <w:rPr>
          <w:b/>
          <w:sz w:val="22"/>
          <w:szCs w:val="22"/>
        </w:rPr>
      </w:pPr>
    </w:p>
    <w:tbl>
      <w:tblPr>
        <w:tblW w:w="15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476"/>
        <w:gridCol w:w="1400"/>
        <w:gridCol w:w="1363"/>
        <w:gridCol w:w="9747"/>
      </w:tblGrid>
      <w:tr w:rsidR="00A835B3" w:rsidRPr="00C32FA2" w:rsidTr="005A550C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2476" w:type="dxa"/>
            <w:vMerge w:val="restart"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9747" w:type="dxa"/>
            <w:vMerge w:val="restart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</w:t>
            </w:r>
          </w:p>
        </w:tc>
      </w:tr>
      <w:tr w:rsidR="00A835B3" w:rsidRPr="00C32FA2" w:rsidTr="005A550C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Примерная</w:t>
            </w:r>
          </w:p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Рабочая программа</w:t>
            </w:r>
          </w:p>
        </w:tc>
        <w:tc>
          <w:tcPr>
            <w:tcW w:w="9747" w:type="dxa"/>
            <w:vMerge/>
          </w:tcPr>
          <w:p w:rsidR="00A835B3" w:rsidRPr="009166F0" w:rsidRDefault="00A835B3" w:rsidP="00B638ED">
            <w:pPr>
              <w:pStyle w:val="a4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9166F0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9166F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166F0">
              <w:rPr>
                <w:rFonts w:ascii="Times New Roman" w:hAnsi="Times New Roman" w:cs="Times New Roman"/>
                <w:lang w:val="ru-RU"/>
              </w:rPr>
              <w:t>Что изучает исто</w:t>
            </w:r>
            <w:r w:rsidRPr="00C32FA2">
              <w:rPr>
                <w:rFonts w:ascii="Times New Roman" w:hAnsi="Times New Roman" w:cs="Times New Roman"/>
              </w:rPr>
              <w:t xml:space="preserve">рия  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Раскрывать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значение терминов </w:t>
            </w:r>
            <w:r w:rsidRPr="00C32FA2">
              <w:rPr>
                <w:rStyle w:val="Bodytext4pt"/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история, век, исторический источник.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Участвовать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 обсуждении вопроса о том, для чего нужно знать историю</w:t>
            </w: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как ведется счет лет до н.э. и н.э., используя линию времени.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 кратко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источники, рассказывающие о древней истории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 xml:space="preserve">Раздел 1. Жизнь первобытных людей  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 карте места расселения древнейших людей.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 условиях жизни, занятиях, верованиях пер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вобытных людей, используя текст учебника и изобразительные материалы.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Объяснять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значение отделения земледелия от скотоводства, открытий и изобретений древнейших людей (орудий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руда и др.) для развития человеческого общества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Раздел 2. Древний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2FA2">
              <w:rPr>
                <w:rFonts w:ascii="Times New Roman" w:hAnsi="Times New Roman" w:cs="Times New Roman"/>
              </w:rPr>
              <w:t>Восток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363" w:type="dxa"/>
            <w:shd w:val="clear" w:color="auto" w:fill="auto"/>
          </w:tcPr>
          <w:p w:rsidR="00A835B3" w:rsidRPr="00341B16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t>1</w:t>
            </w:r>
            <w:r w:rsidR="00341B1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карте территорию и центры древнеегипет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ского государства.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и терминов </w:t>
            </w:r>
            <w:r w:rsidRPr="00C32FA2">
              <w:rPr>
                <w:rStyle w:val="Bodytext4p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фараон, жрец, раб, пирамида, папирус.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Характеризовать: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1) основные группы населения Древнего Египта, их занятия, положение и др.; 2) особенности власти фа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раонов и порядок управления страной.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 чем заключалась роль религии, жрецов в древнеегипетском обществе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 карте местоположение древнейших госу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дарств Месопотамии.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 условиях жизни и занятиях населения, крупнейших городах Древней Месопотамии.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как отражались в древних сказаниях представле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ния людей того времени о мире.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источники, рассказывающие о древних ци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вилизациях (материальные и письменные источники, законы Хаммурапи).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предметы материальной культуры и произведе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 xml:space="preserve">ния древнеегипетского искусства, высказывать суждения об 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их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художественных достоинствах.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 карте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древние города и государства 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Восточ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ного Средиземноморья.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  <w:bCs/>
              </w:rPr>
              <w:t>Раздел 3.  Древняя Греция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363" w:type="dxa"/>
            <w:shd w:val="clear" w:color="auto" w:fill="auto"/>
          </w:tcPr>
          <w:p w:rsidR="00A835B3" w:rsidRPr="00341B16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2</w:t>
            </w:r>
            <w:r w:rsidR="00341B16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территории древнегреческих госу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дарств, места значительных событий.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 условиях жизни и занятиях населения            Древней Греции.</w:t>
            </w:r>
          </w:p>
          <w:p w:rsidR="00A835B3" w:rsidRPr="00C32FA2" w:rsidRDefault="00A835B3" w:rsidP="00B638ED">
            <w:pPr>
              <w:pStyle w:val="a4"/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верования древних греков, объяснять, ка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кую роль играли религиозные культы в греческом обществе.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политический строй древнегреческих го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родов-государств (Афины и Спарта).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Italic"/>
                <w:rFonts w:ascii="Times New Roman" w:hAnsi="Times New Roman" w:cs="Times New Roman"/>
                <w:b/>
                <w:iCs w:val="0"/>
                <w:color w:val="000000"/>
                <w:sz w:val="22"/>
                <w:szCs w:val="22"/>
                <w:lang w:val="ru-RU"/>
              </w:rPr>
              <w:t>Объяснять</w:t>
            </w:r>
            <w:r w:rsidRPr="00C32FA2">
              <w:rPr>
                <w:rStyle w:val="BodytextItalic"/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4pt"/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val="ru-RU"/>
              </w:rPr>
              <w:t>значение понятий</w:t>
            </w:r>
            <w:r w:rsidRPr="00C32FA2">
              <w:rPr>
                <w:rStyle w:val="Bodytext4pt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4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полис, демократия, олигархия, колонизация, метрополия.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том, как утверждались демократические по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рядки в Афинах.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Давать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сравнительную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характеристику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общественно-поли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тического устройства Афин и Спарты.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Рассказывать,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каким было спартанское воспитание, опреде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лять свое отношение к нему.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и итоги войн, которые вели древнегре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ческие государства.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афинскую демократию при Перикле.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что означало в Древней Греции понятие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гражда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нин,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приводить примеры гражданских поступков.</w:t>
            </w:r>
          </w:p>
          <w:p w:rsidR="005A550C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развитии наук, образовании в Древней Греции.</w:t>
            </w: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описание произведений разных видов древ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негреческого искусства, высказывая и аргументируя свои оце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ночные суждения.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чем состоит вклад древнегреческих обществ в мировое культурное наследие.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направления походов и территорию державы Александра Македонского.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исторический портрет (характеристику) Алексан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дра Македонского.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распада державы Александра Македон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ского, а также эллинистических государств Востока   </w:t>
            </w:r>
          </w:p>
          <w:p w:rsidR="00A835B3" w:rsidRPr="00C32FA2" w:rsidRDefault="00A835B3" w:rsidP="00B638ED">
            <w:pPr>
              <w:pStyle w:val="a4"/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понятия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эллинизм.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памятники культуры периода элли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низма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Раздел 4.  Древний Рим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1363" w:type="dxa"/>
            <w:shd w:val="clear" w:color="auto" w:fill="auto"/>
          </w:tcPr>
          <w:p w:rsidR="00A835B3" w:rsidRPr="009A34B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1</w:t>
            </w:r>
            <w:r w:rsidR="009A34B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местоположение древнейших госу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дарств на территории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 условиях жизни и занятиях населения Древней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патриций, плебс, республика.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кому принадлежала власть в Римской республи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ке, кто и почему участвовал в политической борьбе.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верования древних жителей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консул, трибун, сенат, дикта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тор, легион.</w:t>
            </w:r>
            <w:r w:rsidRPr="00C32FA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Использовать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карту при характеристике военных походов Рима.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и итоги войн Рима.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хозяйственной жизни в Древнем Риме, по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ложении трудового населения, рабов.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владения Римской империи, границы Западной и Восточной частей империи после ее разделения.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император, провинция.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="00F11A15"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политическую жизнь в Древнем Риме, ее участников, важнейшие события.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как строились отношения между Римом и провинциями.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чем заключались предпосылки распростране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ния христианства в Риме, рассказывать о судьбе первых хрис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тиан в Риме.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направления переселений варварских племен и их вторжений на территорию Римской империи.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культурной жизни в Древнем Риме.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описание архитектурных памятников, произведе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ний древнеримского искусства, используя текст и иллюстрации учебника.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суждения о вкладе древних римлян в культур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ное наследие человечества.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примеры влияния античного искусства в совре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менной архитектуре и др.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  <w:lang w:val="ru-RU"/>
              </w:rPr>
              <w:t>Раздел 5  Историческое и культурное наследие Древнего мира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обосновывать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суждения о значении насле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дия древних цивилизаций для современного мира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Итоговые занятия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A34B2" w:rsidRDefault="009A34B2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A835B3" w:rsidRPr="005A550C" w:rsidRDefault="00266DE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A550C">
              <w:rPr>
                <w:rFonts w:ascii="Times New Roman" w:hAnsi="Times New Roman" w:cs="Times New Roman"/>
                <w:b/>
                <w:color w:val="000000"/>
                <w:lang w:val="ru-RU"/>
              </w:rPr>
              <w:t>68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5A550C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550C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4629" w:rsidRPr="00C32FA2" w:rsidRDefault="00E84629" w:rsidP="00E84629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</w:rPr>
      </w:pPr>
      <w:r w:rsidRPr="00C32FA2">
        <w:rPr>
          <w:sz w:val="22"/>
          <w:szCs w:val="22"/>
        </w:rPr>
        <w:t xml:space="preserve"> </w:t>
      </w:r>
      <w:r w:rsidR="00D2761E" w:rsidRPr="00C32FA2">
        <w:rPr>
          <w:sz w:val="22"/>
          <w:szCs w:val="22"/>
        </w:rPr>
        <w:tab/>
      </w:r>
      <w:r w:rsidRPr="00C32FA2">
        <w:rPr>
          <w:sz w:val="22"/>
          <w:szCs w:val="22"/>
        </w:rPr>
        <w:t xml:space="preserve">В содержание примерной программы и программы к завершенной линии учебников по истории Древнего </w:t>
      </w:r>
      <w:r w:rsidR="009D444E" w:rsidRPr="00C32FA2">
        <w:rPr>
          <w:sz w:val="22"/>
          <w:szCs w:val="22"/>
        </w:rPr>
        <w:t>мира для</w:t>
      </w:r>
      <w:r w:rsidRPr="00C32FA2">
        <w:rPr>
          <w:sz w:val="22"/>
          <w:szCs w:val="22"/>
        </w:rPr>
        <w:t xml:space="preserve">   5 класса в соответствии с целями и задачами образовательной организации внесены следующие дополнения и изменения, общий объем которых не превышает 15%:</w:t>
      </w:r>
    </w:p>
    <w:tbl>
      <w:tblPr>
        <w:tblW w:w="15723" w:type="dxa"/>
        <w:jc w:val="center"/>
        <w:tblLayout w:type="fixed"/>
        <w:tblLook w:val="0000" w:firstRow="0" w:lastRow="0" w:firstColumn="0" w:lastColumn="0" w:noHBand="0" w:noVBand="0"/>
      </w:tblPr>
      <w:tblGrid>
        <w:gridCol w:w="3532"/>
        <w:gridCol w:w="2759"/>
        <w:gridCol w:w="9432"/>
      </w:tblGrid>
      <w:tr w:rsidR="00E84629" w:rsidRPr="00C32FA2" w:rsidTr="00D2761E">
        <w:trPr>
          <w:trHeight w:val="450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t>Учебный раздел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E84629" w:rsidRPr="00C32FA2" w:rsidTr="00D2761E">
        <w:trPr>
          <w:trHeight w:val="226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5A550C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A550C">
              <w:rPr>
                <w:sz w:val="22"/>
                <w:szCs w:val="22"/>
              </w:rPr>
              <w:t>Что изучает история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5A550C" w:rsidRDefault="00E84629" w:rsidP="00E84629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550C">
              <w:rPr>
                <w:sz w:val="22"/>
                <w:szCs w:val="22"/>
              </w:rPr>
              <w:t>5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29" w:rsidRPr="00C32FA2" w:rsidRDefault="00A835B3" w:rsidP="0064158C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32FA2">
              <w:rPr>
                <w:sz w:val="22"/>
                <w:szCs w:val="22"/>
              </w:rPr>
              <w:t xml:space="preserve"> Для качественного, доступного усвоения учащимися учебного материала при  введении в предмет «История».</w:t>
            </w:r>
          </w:p>
        </w:tc>
      </w:tr>
    </w:tbl>
    <w:p w:rsidR="007C6294" w:rsidRPr="00C32FA2" w:rsidRDefault="007C6294" w:rsidP="007C6294">
      <w:pPr>
        <w:pStyle w:val="a4"/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b/>
          <w:i/>
          <w:lang w:val="ru-RU"/>
        </w:rPr>
        <w:t>Примечание</w:t>
      </w:r>
      <w:r w:rsidRPr="00C32FA2">
        <w:rPr>
          <w:rFonts w:ascii="Times New Roman" w:hAnsi="Times New Roman" w:cs="Times New Roman"/>
          <w:lang w:val="ru-RU"/>
        </w:rPr>
        <w:t>:</w:t>
      </w:r>
      <w:r w:rsidR="00DB1212">
        <w:rPr>
          <w:rFonts w:ascii="Times New Roman" w:hAnsi="Times New Roman" w:cs="Times New Roman"/>
          <w:lang w:val="ru-RU"/>
        </w:rPr>
        <w:t xml:space="preserve"> </w:t>
      </w:r>
      <w:r w:rsidRPr="00C32FA2">
        <w:rPr>
          <w:rFonts w:ascii="Times New Roman" w:hAnsi="Times New Roman" w:cs="Times New Roman"/>
          <w:lang w:val="ru-RU"/>
        </w:rPr>
        <w:t>В рабочей программе использованы аббревиатуры:</w:t>
      </w:r>
    </w:p>
    <w:p w:rsidR="005A550C" w:rsidRPr="00DB1212" w:rsidRDefault="007C6294" w:rsidP="00DB1212">
      <w:pPr>
        <w:pStyle w:val="a4"/>
        <w:rPr>
          <w:rFonts w:ascii="Times New Roman" w:hAnsi="Times New Roman" w:cs="Times New Roman"/>
          <w:lang w:val="ru-RU"/>
        </w:rPr>
      </w:pPr>
      <w:r w:rsidRPr="00A20AFC">
        <w:rPr>
          <w:rFonts w:ascii="Times New Roman" w:hAnsi="Times New Roman" w:cs="Times New Roman"/>
          <w:b/>
          <w:lang w:val="ru-RU"/>
        </w:rPr>
        <w:t>УОНЗ</w:t>
      </w:r>
      <w:r w:rsidRPr="00C32FA2">
        <w:rPr>
          <w:rFonts w:ascii="Times New Roman" w:hAnsi="Times New Roman" w:cs="Times New Roman"/>
          <w:lang w:val="ru-RU"/>
        </w:rPr>
        <w:t xml:space="preserve"> – урок «открытия» новых знаний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УР</w:t>
      </w:r>
      <w:r w:rsidR="00A20AFC" w:rsidRPr="00C32FA2">
        <w:rPr>
          <w:rFonts w:ascii="Times New Roman" w:hAnsi="Times New Roman" w:cs="Times New Roman"/>
          <w:lang w:val="ru-RU"/>
        </w:rPr>
        <w:t xml:space="preserve"> – урок рефлексии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УОМН</w:t>
      </w:r>
      <w:r w:rsidR="00A20AFC" w:rsidRPr="00C32FA2">
        <w:rPr>
          <w:rFonts w:ascii="Times New Roman" w:hAnsi="Times New Roman" w:cs="Times New Roman"/>
          <w:lang w:val="ru-RU"/>
        </w:rPr>
        <w:t xml:space="preserve"> – урок общеметодологической направленности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УРК</w:t>
      </w:r>
      <w:r w:rsidR="00A20AFC">
        <w:rPr>
          <w:rFonts w:ascii="Times New Roman" w:hAnsi="Times New Roman" w:cs="Times New Roman"/>
          <w:lang w:val="ru-RU"/>
        </w:rPr>
        <w:t xml:space="preserve"> – урок развивающего контроля</w:t>
      </w:r>
    </w:p>
    <w:p w:rsidR="00C0171F" w:rsidRDefault="00C0171F">
      <w:pPr>
        <w:rPr>
          <w:b/>
          <w:color w:val="000000"/>
        </w:rPr>
      </w:pPr>
    </w:p>
    <w:sectPr w:rsidR="00C0171F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F8" w:rsidRDefault="00D964F8" w:rsidP="0050454B">
      <w:r>
        <w:separator/>
      </w:r>
    </w:p>
  </w:endnote>
  <w:endnote w:type="continuationSeparator" w:id="0">
    <w:p w:rsidR="00D964F8" w:rsidRDefault="00D964F8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F8" w:rsidRDefault="00D964F8" w:rsidP="0050454B">
      <w:r>
        <w:separator/>
      </w:r>
    </w:p>
  </w:footnote>
  <w:footnote w:type="continuationSeparator" w:id="0">
    <w:p w:rsidR="00D964F8" w:rsidRDefault="00D964F8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1"/>
  </w:num>
  <w:num w:numId="10">
    <w:abstractNumId w:val="20"/>
  </w:num>
  <w:num w:numId="11">
    <w:abstractNumId w:val="5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8"/>
    <w:rsid w:val="00003DF3"/>
    <w:rsid w:val="0006343B"/>
    <w:rsid w:val="000D1152"/>
    <w:rsid w:val="000F04B0"/>
    <w:rsid w:val="000F6E07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B65AF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315A8"/>
    <w:rsid w:val="00441EEA"/>
    <w:rsid w:val="00443678"/>
    <w:rsid w:val="0044737B"/>
    <w:rsid w:val="00464F97"/>
    <w:rsid w:val="004719DA"/>
    <w:rsid w:val="00487689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24E0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166F0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4F5D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4F8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043F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869A5"/>
    <w:rsid w:val="00FA3FF7"/>
    <w:rsid w:val="00FA6712"/>
    <w:rsid w:val="00FB02F0"/>
    <w:rsid w:val="00FB4F66"/>
    <w:rsid w:val="00FC175B"/>
    <w:rsid w:val="00FD41E7"/>
    <w:rsid w:val="00FD489B"/>
    <w:rsid w:val="00FD629E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399A-8582-4E51-A392-BEF9F9B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08DB-4C40-4075-A816-872A0780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8</cp:revision>
  <cp:lastPrinted>2015-10-19T17:40:00Z</cp:lastPrinted>
  <dcterms:created xsi:type="dcterms:W3CDTF">2019-10-20T07:30:00Z</dcterms:created>
  <dcterms:modified xsi:type="dcterms:W3CDTF">2019-11-03T16:00:00Z</dcterms:modified>
</cp:coreProperties>
</file>