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5D0" w:rsidRPr="00DF4196" w:rsidRDefault="00E235D0" w:rsidP="00E235D0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40"/>
          <w:szCs w:val="40"/>
        </w:rPr>
      </w:pPr>
      <w:r w:rsidRPr="00DF4196">
        <w:rPr>
          <w:rFonts w:ascii="Times New Roman" w:hAnsi="Times New Roman" w:cs="Times New Roman"/>
          <w:b/>
          <w:bCs/>
          <w:caps/>
          <w:sz w:val="40"/>
          <w:szCs w:val="40"/>
        </w:rPr>
        <w:t>нЕВОЛИНСКАЯ ООШ- ФИЛИАЛ МАОУ пРОКУТКИНСКАЯ СОШ</w:t>
      </w:r>
    </w:p>
    <w:p w:rsidR="00E235D0" w:rsidRDefault="00E235D0" w:rsidP="00E235D0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235D0" w:rsidRDefault="00E235D0" w:rsidP="00E235D0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EB0354">
        <w:rPr>
          <w:rFonts w:ascii="Times New Roman" w:hAnsi="Times New Roman" w:cs="Times New Roman"/>
          <w:b/>
          <w:bCs/>
          <w:caps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86.9pt;height:226.9pt" fillcolor="#369" stroked="f">
            <v:shadow on="t" color="#b2b2b2" opacity="52429f" offset="3pt"/>
            <v:textpath style="font-family:&quot;Times New Roman&quot;;v-text-kern:t" trim="t" fitpath="t" string="Урок&#10; во 2 классе по технологии.&#10; Тема:&#10;&quot;ИЗГОТОВЛЕНИЕ НАТУРАЛЬНЫХ ТКАНЕЙ&quot;"/>
          </v:shape>
        </w:pict>
      </w:r>
    </w:p>
    <w:p w:rsidR="00E235D0" w:rsidRPr="00E235D0" w:rsidRDefault="00E235D0" w:rsidP="00E235D0">
      <w:pPr>
        <w:pStyle w:val="ParagraphStyle"/>
        <w:keepNext/>
        <w:spacing w:before="240" w:after="240" w:line="264" w:lineRule="auto"/>
        <w:outlineLvl w:val="0"/>
        <w:rPr>
          <w:rFonts w:ascii="Times New Roman" w:hAnsi="Times New Roman" w:cs="Times New Roman"/>
          <w:bCs/>
          <w:caps/>
          <w:sz w:val="44"/>
          <w:szCs w:val="44"/>
          <w:lang w:val="ru-RU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                                                                                              </w:t>
      </w:r>
      <w:r w:rsidRPr="00EB0354">
        <w:rPr>
          <w:rFonts w:ascii="Times New Roman" w:hAnsi="Times New Roman" w:cs="Times New Roman"/>
          <w:bCs/>
          <w:caps/>
          <w:sz w:val="28"/>
          <w:szCs w:val="28"/>
        </w:rPr>
        <w:pict>
          <v:shape id="_x0000_i1026" type="#_x0000_t136" style="width:299.7pt;height:108.85pt" fillcolor="#369" stroked="f">
            <v:shadow on="t" color="#b2b2b2" opacity="52429f" offset="3pt"/>
            <v:textpath style="font-family:&quot;Times New Roman&quot;;v-text-kern:t" trim="t" fitpath="t" string="Составила учитель&#10; начальных классов&#10;Аверина Наталья&#10;Кирилловна"/>
          </v:shape>
        </w:pict>
      </w:r>
    </w:p>
    <w:p w:rsidR="00E235D0" w:rsidRDefault="00E235D0" w:rsidP="00E235D0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  <w:lang w:val="ru-RU"/>
        </w:rPr>
      </w:pPr>
    </w:p>
    <w:p w:rsidR="00E235D0" w:rsidRDefault="00E235D0" w:rsidP="00E235D0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  <w:lang w:val="ru-RU"/>
        </w:rPr>
      </w:pPr>
    </w:p>
    <w:p w:rsidR="00E235D0" w:rsidRDefault="00E235D0" w:rsidP="00E235D0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ИЗГОТОВЛЕНИЕ НАТУРАЛЬНЫХ ТКАНЕЙ</w:t>
      </w:r>
    </w:p>
    <w:tbl>
      <w:tblPr>
        <w:tblW w:w="500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505"/>
        <w:gridCol w:w="11187"/>
      </w:tblGrid>
      <w:tr w:rsidR="00E235D0">
        <w:trPr>
          <w:jc w:val="center"/>
        </w:trPr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35D0" w:rsidRDefault="00E235D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Цели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деятельности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педагога</w:t>
            </w:r>
          </w:p>
        </w:tc>
        <w:tc>
          <w:tcPr>
            <w:tcW w:w="1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Продолжить знакомство с тканью, технологическим процессом ее производства, шерстяной пряжей, закрепить умение размечать круглые детали с помощью циркуля, развивать умение наблюдать, анализировать, обобщать, творческое воображение, воспитывать интерес к предмету</w:t>
            </w:r>
          </w:p>
        </w:tc>
      </w:tr>
      <w:tr w:rsidR="00E235D0">
        <w:trPr>
          <w:jc w:val="center"/>
        </w:trPr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35D0" w:rsidRDefault="00E235D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Тип урока</w:t>
            </w:r>
          </w:p>
        </w:tc>
        <w:tc>
          <w:tcPr>
            <w:tcW w:w="1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Постановка и решение учебной задачи</w:t>
            </w:r>
          </w:p>
        </w:tc>
      </w:tr>
      <w:tr w:rsidR="00E235D0">
        <w:trPr>
          <w:jc w:val="center"/>
        </w:trPr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35D0" w:rsidRDefault="00E235D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Планируемые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образовательные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результаты</w:t>
            </w:r>
          </w:p>
        </w:tc>
        <w:tc>
          <w:tcPr>
            <w:tcW w:w="1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Предметные умения:</w:t>
            </w:r>
            <w:r>
              <w:rPr>
                <w:rFonts w:ascii="Times New Roman" w:hAnsi="Times New Roman" w:cs="Times New Roman"/>
              </w:rPr>
              <w:t xml:space="preserve"> научатся рассказывать о технологии изготовления изделия, мастерить изделие.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универсальные учебные действия (УУД): </w:t>
            </w:r>
            <w:r>
              <w:rPr>
                <w:rFonts w:ascii="Times New Roman" w:hAnsi="Times New Roman" w:cs="Times New Roman"/>
                <w:i/>
                <w:iCs/>
              </w:rPr>
              <w:t>регулятивные</w:t>
            </w:r>
            <w:r>
              <w:rPr>
                <w:rFonts w:ascii="Times New Roman" w:hAnsi="Times New Roman" w:cs="Times New Roman"/>
              </w:rPr>
              <w:t xml:space="preserve"> – научатся принимать и сохранять учебную задачу; проявлять познавательную инициативу в учебном сотрудничестве; </w:t>
            </w:r>
            <w:r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r>
              <w:rPr>
                <w:rFonts w:ascii="Times New Roman" w:hAnsi="Times New Roman" w:cs="Times New Roman"/>
              </w:rPr>
              <w:t xml:space="preserve"> – извлекать необходимую информацию из прослушанного объяснения учителя; строить небольшие сообщения в устной форме, осознанно читать тексты с целью освоения и использования информации; </w:t>
            </w:r>
            <w:r>
              <w:rPr>
                <w:rFonts w:ascii="Times New Roman" w:hAnsi="Times New Roman" w:cs="Times New Roman"/>
                <w:i/>
                <w:iCs/>
              </w:rPr>
              <w:t>коммуникативные</w:t>
            </w:r>
            <w:r>
              <w:rPr>
                <w:rFonts w:ascii="Times New Roman" w:hAnsi="Times New Roman" w:cs="Times New Roman"/>
              </w:rPr>
              <w:t xml:space="preserve"> –формулировать ответы на вопросы, вступать в учебное сотрудничество, слушать одноклассников, учителя; </w:t>
            </w:r>
            <w:r>
              <w:rPr>
                <w:rFonts w:ascii="Times New Roman" w:hAnsi="Times New Roman" w:cs="Times New Roman"/>
                <w:i/>
                <w:iCs/>
              </w:rPr>
              <w:t>личностные</w:t>
            </w:r>
            <w:r>
              <w:rPr>
                <w:rFonts w:ascii="Times New Roman" w:hAnsi="Times New Roman" w:cs="Times New Roman"/>
              </w:rPr>
              <w:t xml:space="preserve"> – имеют мотивацию к учебной и творческой деятельности, понимают  личную  ответственность за будущий результат</w:t>
            </w:r>
          </w:p>
        </w:tc>
      </w:tr>
      <w:tr w:rsidR="00E235D0">
        <w:trPr>
          <w:jc w:val="center"/>
        </w:trPr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35D0" w:rsidRDefault="00E235D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Методы и формы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обучения</w:t>
            </w:r>
          </w:p>
        </w:tc>
        <w:tc>
          <w:tcPr>
            <w:tcW w:w="1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Объяснительно-иллюстративный; практический; индивидуальная, фронтальная</w:t>
            </w:r>
          </w:p>
        </w:tc>
      </w:tr>
      <w:tr w:rsidR="00E235D0">
        <w:trPr>
          <w:jc w:val="center"/>
        </w:trPr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35D0" w:rsidRDefault="00E235D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Основные понятия </w:t>
            </w:r>
          </w:p>
        </w:tc>
        <w:tc>
          <w:tcPr>
            <w:tcW w:w="1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Текстильное производство, пряжа, прядильно-ткацкая фабрика</w:t>
            </w:r>
          </w:p>
        </w:tc>
      </w:tr>
      <w:tr w:rsidR="00E235D0">
        <w:trPr>
          <w:jc w:val="center"/>
        </w:trPr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35D0" w:rsidRDefault="00E235D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Наглядно-демонстра-ционный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материал </w:t>
            </w:r>
          </w:p>
          <w:p w:rsidR="00E235D0" w:rsidRDefault="00E235D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 оборудование</w:t>
            </w:r>
          </w:p>
        </w:tc>
        <w:tc>
          <w:tcPr>
            <w:tcW w:w="1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образцы изделий, </w:t>
            </w:r>
            <w:proofErr w:type="spellStart"/>
            <w:r>
              <w:rPr>
                <w:rFonts w:ascii="Times New Roman" w:hAnsi="Times New Roman" w:cs="Times New Roman"/>
              </w:rPr>
              <w:t>мультимедийная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презентация «От прялки до ткацкого станка»; картон, ножницы, цветная бумага, карандаш, клей, пряжа</w:t>
            </w:r>
          </w:p>
        </w:tc>
      </w:tr>
    </w:tbl>
    <w:p w:rsidR="00E235D0" w:rsidRDefault="00E235D0" w:rsidP="00E235D0">
      <w:pPr>
        <w:pStyle w:val="ParagraphStyle"/>
        <w:spacing w:before="120" w:after="120" w:line="252" w:lineRule="auto"/>
        <w:jc w:val="center"/>
        <w:rPr>
          <w:rFonts w:ascii="Times New Roman" w:hAnsi="Times New Roman" w:cs="Times New Roman"/>
          <w:b/>
          <w:bCs/>
          <w:spacing w:val="4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>
        <w:rPr>
          <w:rFonts w:ascii="Times New Roman" w:hAnsi="Times New Roman" w:cs="Times New Roman"/>
          <w:b/>
          <w:bCs/>
          <w:spacing w:val="45"/>
        </w:rPr>
        <w:lastRenderedPageBreak/>
        <w:t>Организационная структура урока</w:t>
      </w:r>
    </w:p>
    <w:tbl>
      <w:tblPr>
        <w:tblW w:w="500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64"/>
        <w:gridCol w:w="1875"/>
        <w:gridCol w:w="3744"/>
        <w:gridCol w:w="2019"/>
        <w:gridCol w:w="955"/>
        <w:gridCol w:w="2552"/>
        <w:gridCol w:w="1083"/>
      </w:tblGrid>
      <w:tr w:rsidR="00E235D0">
        <w:trPr>
          <w:tblHeader/>
          <w:jc w:val="center"/>
        </w:trPr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35D0" w:rsidRDefault="00E235D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Этапы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урока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35D0" w:rsidRDefault="00E235D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Обучающие </w:t>
            </w:r>
          </w:p>
          <w:p w:rsidR="00E235D0" w:rsidRDefault="00E235D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развивающие компоненты, задания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упражнения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35D0" w:rsidRDefault="00E235D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Деятельность учителя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35D0" w:rsidRDefault="00E235D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Деятельность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учащихся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35D0" w:rsidRDefault="00E235D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Формы организации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совзаимодействия</w:t>
            </w:r>
            <w:proofErr w:type="spellEnd"/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35D0" w:rsidRDefault="00E235D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Универсальные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учебные действия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35D0" w:rsidRDefault="00E235D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Промежуточный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контроль</w:t>
            </w:r>
          </w:p>
        </w:tc>
      </w:tr>
      <w:tr w:rsidR="00E235D0">
        <w:trPr>
          <w:jc w:val="center"/>
        </w:trPr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I. Организационный 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момент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Эмоциональная, психологическая 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мотивационная подготовка учащихся к усвоению изучаемого материала. 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Сообщение темы урока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Проверяет готовность обучающихся к уроку. 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Сегодня я предлагаю вам совершить экскурсию в прошлое. Мы узнаем историю ткацкого промысла от прялки до ткацкого станка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Слушают учителя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имеют мотивацию к учебной и творческой деятельности. 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принимают и сохраняют учебную задачу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Устные ответы</w:t>
            </w:r>
          </w:p>
        </w:tc>
      </w:tr>
      <w:tr w:rsidR="00E235D0">
        <w:trPr>
          <w:jc w:val="center"/>
        </w:trPr>
        <w:tc>
          <w:tcPr>
            <w:tcW w:w="15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II. Изучение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нового материала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Словесно-иллю-стративный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рас-сказ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элементами беседы о текстильном ремесле в древние времена.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 </w:t>
            </w:r>
            <w:proofErr w:type="spellStart"/>
            <w:r>
              <w:rPr>
                <w:rFonts w:ascii="Times New Roman" w:hAnsi="Times New Roman" w:cs="Times New Roman"/>
              </w:rPr>
              <w:t>мультимедийной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презентации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Ткачество кардинальным образом изменило жизнь и облик человека. Вместо звериных шкур люди облачились в одежду, сшитую из льняных, шерстяных или хлопчатых тканей, которые с тех пор стали нашими неизменными спутниками. Однако наши предки научились ткать не сразу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(см. дополнительный материал к уроку). </w:t>
            </w:r>
            <w:r>
              <w:rPr>
                <w:rFonts w:ascii="Times New Roman" w:hAnsi="Times New Roman" w:cs="Times New Roman"/>
              </w:rPr>
              <w:t xml:space="preserve">Постепенно они совершенствовали технологию текстильного ремесла. Процесс </w:t>
            </w:r>
            <w:r>
              <w:rPr>
                <w:rFonts w:ascii="Times New Roman" w:hAnsi="Times New Roman" w:cs="Times New Roman"/>
              </w:rPr>
              <w:lastRenderedPageBreak/>
              <w:t xml:space="preserve">производства ткани распадается на две основные операции – получение пряжи (прядение) и получение холста (собственно ткачество). 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Показывает слайды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Слушают учителя, смотрят презентацию, анализируют информацию, отвечают на вопросы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извлекают необходимую информацию из прослушанного объяснения учителя.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умеют принимать и сохранять учебную задачу.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умеют формулировать ответы на вопросы, </w:t>
            </w:r>
            <w:r>
              <w:rPr>
                <w:rFonts w:ascii="Times New Roman" w:hAnsi="Times New Roman" w:cs="Times New Roman"/>
              </w:rPr>
              <w:lastRenderedPageBreak/>
              <w:t>вступать в учебное сотрудничество, слушать одноклассников, учителя.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</w:t>
            </w:r>
            <w:r>
              <w:rPr>
                <w:rFonts w:ascii="Times New Roman" w:hAnsi="Times New Roman" w:cs="Times New Roman"/>
              </w:rPr>
              <w:t>проявляют интерес к новым знаниям, выражают внимание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Устные ответы</w:t>
            </w:r>
          </w:p>
        </w:tc>
      </w:tr>
      <w:tr w:rsidR="00E235D0">
        <w:trPr>
          <w:jc w:val="center"/>
        </w:trPr>
        <w:tc>
          <w:tcPr>
            <w:tcW w:w="15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учебником, с. 97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Учитель предлагает учащимся рассказать о технологии получения шерстяной нити – пряжи по рисункам в учебнике (с. 97) и попробовать вручную скрутить  нить из шерстяного волокна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Рассматривают рисунки в учебнике, анализируют информацию, составляют рассказ о производстве шерстяной пряжи, скручивают нить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умеют строить небольшие сообщения в устной форме, осознанно рассматривают иллюстрации с целью освоения и использования информации.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проявляют познавательную инициативу в учебном сотрудничестве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рассказа</w:t>
            </w:r>
          </w:p>
        </w:tc>
      </w:tr>
      <w:tr w:rsidR="00E235D0">
        <w:trPr>
          <w:jc w:val="center"/>
        </w:trPr>
        <w:tc>
          <w:tcPr>
            <w:tcW w:w="15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рассказа К. Д. Ушинского </w:t>
            </w:r>
            <w:r>
              <w:rPr>
                <w:rFonts w:ascii="Times New Roman" w:hAnsi="Times New Roman" w:cs="Times New Roman"/>
              </w:rPr>
              <w:lastRenderedPageBreak/>
              <w:t xml:space="preserve">«Как рубашка 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поле выросла».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Учебник, с. 132– 135.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 слайдов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Учитель читает рассказ, учащиеся рассматривают рисунки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в учебнике (с. 98) или слайды и отвечают на вопросы: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Из каких операций состоял процесс получения льняной ткани?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Объясните пословицы, приведенные в учебнике (с. 98).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 наше время есть мастера, которые стараются сохранить ручное текстильное ремесло. Они умеют прясть и ткать на домашних станках, получая красивые эксклюзивные изделия. Есть ли в вашей семье люди, которые умеют прясть шерстяную пряжу? Как они это делают?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Слушают учителя, </w:t>
            </w:r>
            <w:r>
              <w:rPr>
                <w:rFonts w:ascii="Times New Roman" w:hAnsi="Times New Roman" w:cs="Times New Roman"/>
              </w:rPr>
              <w:lastRenderedPageBreak/>
              <w:t>рассматривают иллюстрации или слайды, анализируют информацию, отвечают на вопросы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Фронтальная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умеют осознанно </w:t>
            </w:r>
            <w:r>
              <w:rPr>
                <w:rFonts w:ascii="Times New Roman" w:hAnsi="Times New Roman" w:cs="Times New Roman"/>
              </w:rPr>
              <w:lastRenderedPageBreak/>
              <w:t>читать тексты с целью освоения и использования информации.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умеют формулировать ответы на вопросы, слушать одноклассников, учителя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Устные ответы</w:t>
            </w:r>
          </w:p>
        </w:tc>
      </w:tr>
      <w:tr w:rsidR="00E235D0">
        <w:trPr>
          <w:jc w:val="center"/>
        </w:trPr>
        <w:tc>
          <w:tcPr>
            <w:tcW w:w="15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«Современное текстильное производство».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 рисунков в учебнике 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(с. 99) или слайдов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В наше время ткань производят на современных фабриках, на которых всю работу выполняют машины, а человек лишь управляет ими. Современные технологии производства позволяют вырабатывать на фабриках за одну смену километры ткани. Давайте рассмотрим некоторые виды станков. 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Учитель показывает слайды с изображением трепальных, чесальных, прядильных, ткацких и других станков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Слушают учителя, рассматривают рисунки, слайды, делятся впечатлениями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извлекают необходимую информацию из прослушанного объяснения учителя.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проявляют познавательную инициативу в учебном </w:t>
            </w:r>
            <w:r>
              <w:rPr>
                <w:rFonts w:ascii="Times New Roman" w:hAnsi="Times New Roman" w:cs="Times New Roman"/>
              </w:rPr>
              <w:lastRenderedPageBreak/>
              <w:t>сотрудничестве.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умеют формулировать ответы на вопросы, вступать в учебное сотрудничество, слушать одноклассников, учителя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Устные ответы</w:t>
            </w:r>
          </w:p>
        </w:tc>
      </w:tr>
      <w:tr w:rsidR="00E235D0">
        <w:trPr>
          <w:jc w:val="center"/>
        </w:trPr>
        <w:tc>
          <w:tcPr>
            <w:tcW w:w="15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Физкультминутка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Проводит физкультминутку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Выполняют упражнения 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положительно относятся к занятиям двигательной деятельностью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E235D0">
        <w:trPr>
          <w:jc w:val="center"/>
        </w:trPr>
        <w:tc>
          <w:tcPr>
            <w:tcW w:w="15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III. Творческая практическая деятельность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рабочего места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Проверяет организацию рабочего места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Организуют свое рабочее место в зависимости от вида работы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 xml:space="preserve">умеют организовать творческое пространство, подготовить рабочее место. 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имеют знания о гигиене труда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рабочего места</w:t>
            </w:r>
          </w:p>
        </w:tc>
      </w:tr>
      <w:tr w:rsidR="00E235D0">
        <w:trPr>
          <w:jc w:val="center"/>
        </w:trPr>
        <w:tc>
          <w:tcPr>
            <w:tcW w:w="15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«Что будем делать».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учебником, с. 100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Учитель показывает учащимся готовые изделия. Под его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руководством дети проводят их анализ, повторяют технологию изготовления помпонов, выясняют способ соединения деталей из бумаги с пряжей, проговаривают последовательность работы над изделием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Анализируют изделия, </w:t>
            </w:r>
            <w:r>
              <w:rPr>
                <w:rFonts w:ascii="Times New Roman" w:hAnsi="Times New Roman" w:cs="Times New Roman"/>
              </w:rPr>
              <w:lastRenderedPageBreak/>
              <w:t xml:space="preserve">называют освоенные материалы, их свойства, приемы работы, проговаривают вслух последовательность производимых действий, ориентируются 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разнообразие способов выполнения задания; наблюдают за действиями учителя, показывающего приемы работы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Фронтальная 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умеют на основе </w:t>
            </w:r>
            <w:r>
              <w:rPr>
                <w:rFonts w:ascii="Times New Roman" w:hAnsi="Times New Roman" w:cs="Times New Roman"/>
              </w:rPr>
              <w:lastRenderedPageBreak/>
              <w:t>полученной информации принимать несложные практические решения; анализировать объекты труда.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умеют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ориентироваться в учебнике, проговаривают вслух последовательность производимых действий.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>умеют задавать вопросы для уточнения последовательности работы и техники изготовления поделки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Устные ответы</w:t>
            </w:r>
          </w:p>
        </w:tc>
      </w:tr>
      <w:tr w:rsidR="00E235D0">
        <w:trPr>
          <w:jc w:val="center"/>
        </w:trPr>
        <w:tc>
          <w:tcPr>
            <w:tcW w:w="15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Задание: изготовить игрушки 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помпона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Педагог наблюдает, советует, руководит деятельностью, отвечает на вопросы учащихся, помогает затрудняющимся в выполнении задания.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Контролирует соблюдение правил </w:t>
            </w:r>
            <w:r>
              <w:rPr>
                <w:rFonts w:ascii="Times New Roman" w:hAnsi="Times New Roman" w:cs="Times New Roman"/>
                <w:i/>
                <w:iCs/>
              </w:rPr>
              <w:lastRenderedPageBreak/>
              <w:t>безопасной работы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Отбирают необходимые материалы 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инструменты в зависимости от вида работы; </w:t>
            </w:r>
            <w:r>
              <w:rPr>
                <w:rFonts w:ascii="Times New Roman" w:hAnsi="Times New Roman" w:cs="Times New Roman"/>
              </w:rPr>
              <w:lastRenderedPageBreak/>
              <w:t>соблюдают правила пользования инструментами, выстраивают последовательность реализации собственного замысла, выполняют задание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ориентируются в задании, умеют анализировать объекты труда, сравнивать их.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Личностные: </w:t>
            </w:r>
            <w:r>
              <w:rPr>
                <w:rFonts w:ascii="Times New Roman" w:hAnsi="Times New Roman" w:cs="Times New Roman"/>
              </w:rPr>
              <w:t>сориентированы на плодотворную работу на уроке, соблюдение правил поведения учащихся на уроке.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ориентируются в учебнике, умеют оценивать правильность выполнения действия на уровне адекватной ретроспективной оценки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Изготовление 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игрушки 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помпона</w:t>
            </w:r>
          </w:p>
        </w:tc>
      </w:tr>
      <w:tr w:rsidR="00E235D0">
        <w:trPr>
          <w:jc w:val="center"/>
        </w:trPr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IV. Итоги деятельности. Рефлексия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 работ учащихся.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полученных сведений, оценивание результатов работы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В процессе просмотра работ учитель организует обсуждение качества изготовления изделий.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Организует беседу по вопросам: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– Что нового вы узнали на уроке</w:t>
            </w:r>
            <w:r>
              <w:rPr>
                <w:rFonts w:ascii="Times New Roman" w:hAnsi="Times New Roman" w:cs="Times New Roman"/>
                <w:i/>
                <w:iCs/>
              </w:rPr>
              <w:t>?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Все ли вам удалось в этом задании?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Что не удалось? Почему?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Рассматривают выполненные поделки, оценивают их.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Слушают учителя, отвечают на вопросы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Фронтальная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оценивают свою работу, умеют адекватно воспринимать информацию учителя или товарища, содержащую оценочный характер отзыва о готовом изделии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Оценивание работы учащихся 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уроке.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Устные ответы</w:t>
            </w:r>
          </w:p>
        </w:tc>
      </w:tr>
      <w:tr w:rsidR="00E235D0">
        <w:trPr>
          <w:jc w:val="center"/>
        </w:trPr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Домашнее </w:t>
            </w:r>
          </w:p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задание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Учебник, с. 97– 100, найти информацию о получении шелковых нити и ткани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Объясняет домашнее задание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Слушают учителя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5D0" w:rsidRDefault="00E235D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</w:tbl>
    <w:p w:rsidR="00E235D0" w:rsidRPr="00E235D0" w:rsidRDefault="00E235D0" w:rsidP="00E235D0">
      <w:pPr>
        <w:pStyle w:val="ParagraphStyle"/>
        <w:spacing w:before="240" w:after="12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Дополнительный материал к уроку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235D0" w:rsidRDefault="00E235D0" w:rsidP="00E235D0">
      <w:pPr>
        <w:pStyle w:val="ParagraphStyle"/>
        <w:spacing w:before="120" w:after="60" w:line="25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 УЧИТЕЛЯ О ТЕКСТИЛЬНОМ РЕМЕСЛЕ В ДРЕВНИЕ ВРЕМЕНА</w:t>
      </w:r>
    </w:p>
    <w:p w:rsidR="00E235D0" w:rsidRDefault="00E235D0" w:rsidP="00E235D0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Древнейшим и простейшим приспособлением для производства пряжи была ручная прялка, состоявшая из веретена, пряслицы и собственно прялки. Перед началом работы прядильное волокно прикрепляли на какой-нибудь воткнутый сук или палку с развилкой (позже этот сучок заменили доской, которая и получила название прялки). Затем мастер вытягивал из клубка пучок волокон и присоединял к особому приспособлению для скручивания нити. Оно состояло из палочки (веретена) и пряслицы (в качестве которой служил круглый камешек с дырочкой посредине). Пряслица насаживалась на веретено. Веретено вместе с прикрученным к нему началом нити приводили в быстрое вращение и тотчас отпускали. Повиснув в воздухе, оно продолжало вращаться, постепенно вытягивая и скручивая нить. Пряслица служила для того, чтобы усилить и сохранить вращение, которое иначе прекратилось бы через несколько мгновений. Когда нить становилась достаточно длинной, мастерица наматывала ее на веретено, а пряслица не давала растущему клубку соскользнуть. Человек получил возможность быстро и легко превращать волокно в нить. </w:t>
      </w:r>
    </w:p>
    <w:p w:rsidR="00E235D0" w:rsidRDefault="00E235D0" w:rsidP="00E235D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получения пряжи мастер приступал к тканью. Первые ткацкие станки были вертикальными. Они представляли собой два вилообразно расщепленных вставленных в землю бруска, на концы которых поперечно укладывался деревянный стержень. К этой поперечине, помещавшейся настолько высоко, чтоб можно было стоя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доставать до нее, привязывали одну возле другой нити, составлявшие основу. Нижние концы этих нитей свободно свисали почти до земли. Чтобы они не спутывались, их натягивали подвесами. Начиная работу, ткачиха брала в руку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утóк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привязанной к нему ниткой (в качестве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уткá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могло служить веретено) и пропускала его сквозь основу таким образом, чтобы одна висящая нить оставалась по одну сторону утка, а другая –  по другую. Поперечная нитка, например, могла проходить поверх первой, третьей, пятой и т. д. и под низом второй, четвертой, шестой и т. д. нитей основы или наоборот. Такой способ тканья повторял технику плетения и требовал очень много времени для пропускания нити утка то поверх, то под низ соответствующей нити основы. Для каждой из этих нитей необходимо было особое движение. Если в основе было сто нитей, то нужно было сделать сто движений для продевания утка только в одном ряду. </w:t>
      </w:r>
    </w:p>
    <w:p w:rsidR="00E235D0" w:rsidRDefault="00E235D0" w:rsidP="00E235D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Вскоре древние мастера заметили, что технику тканья можно упростить. Действительно, если бы можно было сразу поднимать все четные или нечетные нити основы, мастер был бы избавлен от необходимости подсовывать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утóк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 каждую нить, а мог сразу протянуть ее через всю основу: сто движений были бы заменены одним! В последующие века в ткацкий станок вносились различные усовершенствования. Так впоследствии появились горизонтальные ткацкие станки.</w:t>
      </w:r>
    </w:p>
    <w:p w:rsidR="00DE5372" w:rsidRPr="00E235D0" w:rsidRDefault="00DE5372">
      <w:pPr>
        <w:rPr>
          <w:lang/>
        </w:rPr>
      </w:pPr>
    </w:p>
    <w:sectPr w:rsidR="00DE5372" w:rsidRPr="00E235D0" w:rsidSect="00E235D0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235D0"/>
    <w:rsid w:val="00DE5372"/>
    <w:rsid w:val="00E23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E23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E235D0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E235D0"/>
    <w:rPr>
      <w:color w:val="000000"/>
      <w:sz w:val="20"/>
      <w:szCs w:val="20"/>
    </w:rPr>
  </w:style>
  <w:style w:type="character" w:customStyle="1" w:styleId="Heading">
    <w:name w:val="Heading"/>
    <w:uiPriority w:val="99"/>
    <w:rsid w:val="00E235D0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E235D0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E235D0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E235D0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E235D0"/>
    <w:rPr>
      <w:color w:val="00800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1744</Words>
  <Characters>9946</Characters>
  <Application>Microsoft Office Word</Application>
  <DocSecurity>0</DocSecurity>
  <Lines>82</Lines>
  <Paragraphs>23</Paragraphs>
  <ScaleCrop>false</ScaleCrop>
  <Company>Toshiba</Company>
  <LinksUpToDate>false</LinksUpToDate>
  <CharactersWithSpaces>11667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2016-01-18T03:32:00Z</dcterms:created>
  <dcterms:modified xsi:type="dcterms:W3CDTF">2016-01-18T03:38:00Z</dcterms:modified>
</cp:coreProperties>
</file>