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EA5" w:rsidRDefault="00BB58CF" w:rsidP="00BB58CF">
      <w:pPr>
        <w:pStyle w:val="a7"/>
        <w:spacing w:before="0" w:beforeAutospacing="0" w:after="0" w:afterAutospacing="0" w:line="240" w:lineRule="atLeast"/>
        <w:ind w:left="720"/>
        <w:rPr>
          <w:rFonts w:asciiTheme="minorHAnsi" w:hAnsiTheme="minorHAnsi"/>
          <w:b/>
          <w:sz w:val="40"/>
          <w:szCs w:val="40"/>
          <w:u w:val="single"/>
        </w:rPr>
      </w:pPr>
      <w:r w:rsidRPr="00BB58CF">
        <w:rPr>
          <w:rFonts w:asciiTheme="minorHAnsi" w:hAnsiTheme="minorHAnsi"/>
          <w:b/>
          <w:sz w:val="40"/>
          <w:szCs w:val="40"/>
          <w:u w:val="single"/>
        </w:rPr>
        <w:t>Декада правовых знаний</w:t>
      </w:r>
      <w:proofErr w:type="gramStart"/>
      <w:r w:rsidRPr="00BB58CF">
        <w:rPr>
          <w:rFonts w:asciiTheme="minorHAnsi" w:hAnsiTheme="minorHAnsi"/>
          <w:b/>
          <w:sz w:val="40"/>
          <w:szCs w:val="40"/>
          <w:u w:val="single"/>
        </w:rPr>
        <w:t xml:space="preserve"> .</w:t>
      </w:r>
      <w:proofErr w:type="gramEnd"/>
      <w:r w:rsidRPr="00BB58CF">
        <w:rPr>
          <w:rFonts w:asciiTheme="minorHAnsi" w:hAnsiTheme="minorHAnsi"/>
          <w:b/>
          <w:sz w:val="40"/>
          <w:szCs w:val="40"/>
          <w:u w:val="single"/>
        </w:rPr>
        <w:t xml:space="preserve"> Анонс мероприятий</w:t>
      </w:r>
    </w:p>
    <w:p w:rsidR="00BB58CF" w:rsidRDefault="00BB58CF" w:rsidP="00BB58CF">
      <w:pPr>
        <w:pStyle w:val="a7"/>
        <w:spacing w:before="0" w:beforeAutospacing="0" w:after="0" w:afterAutospacing="0" w:line="240" w:lineRule="atLeast"/>
        <w:ind w:left="720"/>
        <w:rPr>
          <w:rFonts w:asciiTheme="minorHAnsi" w:hAnsiTheme="minorHAnsi"/>
          <w:b/>
          <w:sz w:val="40"/>
          <w:szCs w:val="40"/>
          <w:u w:val="single"/>
        </w:rPr>
      </w:pPr>
    </w:p>
    <w:tbl>
      <w:tblPr>
        <w:tblStyle w:val="a3"/>
        <w:tblW w:w="0" w:type="auto"/>
        <w:tblInd w:w="720" w:type="dxa"/>
        <w:tblLook w:val="04A0"/>
      </w:tblPr>
      <w:tblGrid>
        <w:gridCol w:w="674"/>
        <w:gridCol w:w="4403"/>
        <w:gridCol w:w="2258"/>
        <w:gridCol w:w="1515"/>
      </w:tblGrid>
      <w:tr w:rsidR="00BB58CF" w:rsidTr="00BB58CF">
        <w:tc>
          <w:tcPr>
            <w:tcW w:w="894" w:type="dxa"/>
          </w:tcPr>
          <w:p w:rsidR="00BB58CF" w:rsidRDefault="00BB58CF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  <w:u w:val="single"/>
              </w:rPr>
            </w:pPr>
            <w:r>
              <w:rPr>
                <w:rFonts w:asciiTheme="minorHAnsi" w:hAnsiTheme="minorHAnsi"/>
                <w:b/>
                <w:sz w:val="40"/>
                <w:szCs w:val="40"/>
                <w:u w:val="single"/>
              </w:rPr>
              <w:t>№</w:t>
            </w:r>
          </w:p>
        </w:tc>
        <w:tc>
          <w:tcPr>
            <w:tcW w:w="4049" w:type="dxa"/>
          </w:tcPr>
          <w:p w:rsidR="00BB58CF" w:rsidRDefault="00BB58CF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  <w:u w:val="single"/>
              </w:rPr>
            </w:pPr>
            <w:r>
              <w:rPr>
                <w:rFonts w:asciiTheme="minorHAnsi" w:hAnsiTheme="minorHAnsi"/>
                <w:b/>
                <w:sz w:val="40"/>
                <w:szCs w:val="40"/>
                <w:u w:val="single"/>
              </w:rPr>
              <w:t>Название</w:t>
            </w:r>
          </w:p>
        </w:tc>
        <w:tc>
          <w:tcPr>
            <w:tcW w:w="2128" w:type="dxa"/>
          </w:tcPr>
          <w:p w:rsidR="00BB58CF" w:rsidRDefault="00BB58CF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  <w:u w:val="single"/>
              </w:rPr>
            </w:pPr>
            <w:r>
              <w:rPr>
                <w:rFonts w:asciiTheme="minorHAnsi" w:hAnsiTheme="minorHAnsi"/>
                <w:b/>
                <w:sz w:val="40"/>
                <w:szCs w:val="40"/>
                <w:u w:val="single"/>
              </w:rPr>
              <w:t>Дата</w:t>
            </w:r>
          </w:p>
        </w:tc>
        <w:tc>
          <w:tcPr>
            <w:tcW w:w="1779" w:type="dxa"/>
          </w:tcPr>
          <w:p w:rsidR="00BB58CF" w:rsidRDefault="00BB58CF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  <w:u w:val="single"/>
              </w:rPr>
            </w:pPr>
            <w:r>
              <w:rPr>
                <w:rFonts w:asciiTheme="minorHAnsi" w:hAnsiTheme="minorHAnsi"/>
                <w:b/>
                <w:sz w:val="40"/>
                <w:szCs w:val="40"/>
                <w:u w:val="single"/>
              </w:rPr>
              <w:t>Классы</w:t>
            </w:r>
          </w:p>
        </w:tc>
      </w:tr>
      <w:tr w:rsidR="00BB58CF" w:rsidTr="00BB58CF">
        <w:tc>
          <w:tcPr>
            <w:tcW w:w="894" w:type="dxa"/>
          </w:tcPr>
          <w:p w:rsidR="00BB58CF" w:rsidRPr="00BB58CF" w:rsidRDefault="00BB58CF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1</w:t>
            </w:r>
          </w:p>
        </w:tc>
        <w:tc>
          <w:tcPr>
            <w:tcW w:w="4049" w:type="dxa"/>
          </w:tcPr>
          <w:p w:rsidR="00BB58CF" w:rsidRPr="00BB58CF" w:rsidRDefault="00BB58CF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 xml:space="preserve">Встреча </w:t>
            </w:r>
            <w:proofErr w:type="gramStart"/>
            <w:r>
              <w:rPr>
                <w:rFonts w:asciiTheme="minorHAnsi" w:hAnsiTheme="minorHAnsi"/>
                <w:b/>
                <w:sz w:val="40"/>
                <w:szCs w:val="40"/>
              </w:rPr>
              <w:t>с</w:t>
            </w:r>
            <w:proofErr w:type="gramEnd"/>
            <w:r>
              <w:rPr>
                <w:rFonts w:asciiTheme="minorHAnsi" w:hAnsiTheme="minorHAnsi"/>
                <w:b/>
                <w:sz w:val="40"/>
                <w:szCs w:val="40"/>
              </w:rPr>
              <w:t xml:space="preserve"> </w:t>
            </w:r>
            <w:proofErr w:type="gramStart"/>
            <w:r>
              <w:rPr>
                <w:rFonts w:asciiTheme="minorHAnsi" w:hAnsiTheme="minorHAnsi"/>
                <w:b/>
                <w:sz w:val="40"/>
                <w:szCs w:val="40"/>
              </w:rPr>
              <w:t>зам</w:t>
            </w:r>
            <w:proofErr w:type="gramEnd"/>
            <w:r>
              <w:rPr>
                <w:rFonts w:asciiTheme="minorHAnsi" w:hAnsiTheme="minorHAnsi"/>
                <w:b/>
                <w:sz w:val="40"/>
                <w:szCs w:val="40"/>
              </w:rPr>
              <w:t>. прокурора Омутинского района Коневым А.Д. «Уголовная ответственность за преступления в сети интернет»</w:t>
            </w:r>
          </w:p>
        </w:tc>
        <w:tc>
          <w:tcPr>
            <w:tcW w:w="2128" w:type="dxa"/>
          </w:tcPr>
          <w:p w:rsidR="00BB58CF" w:rsidRPr="00BB58CF" w:rsidRDefault="00BB58CF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</w:rPr>
            </w:pPr>
            <w:r w:rsidRPr="00BB58CF">
              <w:rPr>
                <w:rFonts w:asciiTheme="minorHAnsi" w:hAnsiTheme="minorHAnsi"/>
                <w:b/>
                <w:sz w:val="40"/>
                <w:szCs w:val="40"/>
              </w:rPr>
              <w:t>09.11</w:t>
            </w:r>
          </w:p>
        </w:tc>
        <w:tc>
          <w:tcPr>
            <w:tcW w:w="1779" w:type="dxa"/>
          </w:tcPr>
          <w:p w:rsidR="00BB58CF" w:rsidRPr="00BB58CF" w:rsidRDefault="00BB58CF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</w:rPr>
            </w:pPr>
            <w:r w:rsidRPr="00BB58CF">
              <w:rPr>
                <w:rFonts w:asciiTheme="minorHAnsi" w:hAnsiTheme="minorHAnsi"/>
                <w:b/>
                <w:sz w:val="40"/>
                <w:szCs w:val="40"/>
              </w:rPr>
              <w:t>8-е,11</w:t>
            </w:r>
          </w:p>
        </w:tc>
      </w:tr>
      <w:tr w:rsidR="00BB58CF" w:rsidTr="00BB58CF">
        <w:tc>
          <w:tcPr>
            <w:tcW w:w="894" w:type="dxa"/>
          </w:tcPr>
          <w:p w:rsidR="00BB58CF" w:rsidRDefault="00BB58CF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2</w:t>
            </w:r>
          </w:p>
        </w:tc>
        <w:tc>
          <w:tcPr>
            <w:tcW w:w="4049" w:type="dxa"/>
          </w:tcPr>
          <w:p w:rsidR="00BB58CF" w:rsidRDefault="00BB58CF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Единый урок права</w:t>
            </w:r>
          </w:p>
        </w:tc>
        <w:tc>
          <w:tcPr>
            <w:tcW w:w="2128" w:type="dxa"/>
          </w:tcPr>
          <w:p w:rsidR="00BB58CF" w:rsidRPr="00BB58CF" w:rsidRDefault="00BB58CF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</w:rPr>
            </w:pPr>
          </w:p>
        </w:tc>
        <w:tc>
          <w:tcPr>
            <w:tcW w:w="1779" w:type="dxa"/>
          </w:tcPr>
          <w:p w:rsidR="00BB58CF" w:rsidRPr="00BB58CF" w:rsidRDefault="00BB58CF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9-11</w:t>
            </w:r>
          </w:p>
        </w:tc>
      </w:tr>
      <w:tr w:rsidR="00BB58CF" w:rsidTr="00BB58CF">
        <w:tc>
          <w:tcPr>
            <w:tcW w:w="894" w:type="dxa"/>
          </w:tcPr>
          <w:p w:rsidR="00BB58CF" w:rsidRDefault="00BB58CF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3</w:t>
            </w:r>
          </w:p>
        </w:tc>
        <w:tc>
          <w:tcPr>
            <w:tcW w:w="4049" w:type="dxa"/>
          </w:tcPr>
          <w:p w:rsidR="00BB58CF" w:rsidRDefault="00F35D6D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Беседы</w:t>
            </w:r>
            <w:r w:rsidR="00BB58CF">
              <w:rPr>
                <w:rFonts w:asciiTheme="minorHAnsi" w:hAnsiTheme="minorHAnsi"/>
                <w:b/>
                <w:sz w:val="40"/>
                <w:szCs w:val="40"/>
              </w:rPr>
              <w:t xml:space="preserve">  </w:t>
            </w:r>
            <w:proofErr w:type="gramStart"/>
            <w:r w:rsidR="00BB58CF">
              <w:rPr>
                <w:rFonts w:asciiTheme="minorHAnsi" w:hAnsiTheme="minorHAnsi"/>
                <w:b/>
                <w:sz w:val="40"/>
                <w:szCs w:val="40"/>
              </w:rPr>
              <w:t>с</w:t>
            </w:r>
            <w:proofErr w:type="gramEnd"/>
            <w:r w:rsidR="00BB58CF">
              <w:rPr>
                <w:rFonts w:asciiTheme="minorHAnsi" w:hAnsiTheme="minorHAnsi"/>
                <w:b/>
                <w:sz w:val="40"/>
                <w:szCs w:val="40"/>
              </w:rPr>
              <w:t xml:space="preserve"> </w:t>
            </w:r>
            <w:proofErr w:type="gramStart"/>
            <w:r w:rsidR="00BB58CF">
              <w:rPr>
                <w:rFonts w:asciiTheme="minorHAnsi" w:hAnsiTheme="minorHAnsi"/>
                <w:b/>
                <w:sz w:val="40"/>
                <w:szCs w:val="40"/>
              </w:rPr>
              <w:t>зам</w:t>
            </w:r>
            <w:proofErr w:type="gramEnd"/>
            <w:r w:rsidR="00BB58CF">
              <w:rPr>
                <w:rFonts w:asciiTheme="minorHAnsi" w:hAnsiTheme="minorHAnsi"/>
                <w:b/>
                <w:sz w:val="40"/>
                <w:szCs w:val="40"/>
              </w:rPr>
              <w:t>. прокурора Омутинского района Коневым А.Д.</w:t>
            </w:r>
          </w:p>
          <w:p w:rsidR="00F35D6D" w:rsidRDefault="00F35D6D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«Наркомания. Правовые аспекты проблемы», «Правовая помощь несовершеннолетним»,</w:t>
            </w:r>
          </w:p>
          <w:p w:rsidR="00F35D6D" w:rsidRDefault="00F35D6D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«Детям о коррупции»</w:t>
            </w:r>
          </w:p>
        </w:tc>
        <w:tc>
          <w:tcPr>
            <w:tcW w:w="2128" w:type="dxa"/>
          </w:tcPr>
          <w:p w:rsidR="00BB58CF" w:rsidRPr="00BB58CF" w:rsidRDefault="00BB58CF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21.11,</w:t>
            </w:r>
            <w:r w:rsidR="00F35D6D">
              <w:rPr>
                <w:rFonts w:asciiTheme="minorHAnsi" w:hAnsiTheme="minorHAnsi"/>
                <w:b/>
                <w:sz w:val="40"/>
                <w:szCs w:val="40"/>
              </w:rPr>
              <w:t>22.11, 23.11</w:t>
            </w:r>
          </w:p>
        </w:tc>
        <w:tc>
          <w:tcPr>
            <w:tcW w:w="1779" w:type="dxa"/>
          </w:tcPr>
          <w:p w:rsidR="00BB58CF" w:rsidRDefault="00F35D6D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5-9,10 -11 классы</w:t>
            </w:r>
          </w:p>
        </w:tc>
      </w:tr>
      <w:tr w:rsidR="008F0225" w:rsidTr="00BB58CF">
        <w:tc>
          <w:tcPr>
            <w:tcW w:w="894" w:type="dxa"/>
          </w:tcPr>
          <w:p w:rsidR="008F0225" w:rsidRDefault="008F0225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4</w:t>
            </w:r>
          </w:p>
        </w:tc>
        <w:tc>
          <w:tcPr>
            <w:tcW w:w="4049" w:type="dxa"/>
          </w:tcPr>
          <w:p w:rsidR="008F0225" w:rsidRDefault="008F0225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 xml:space="preserve"> Беседа «Ты не прав, если не знаешь своих прав»</w:t>
            </w:r>
          </w:p>
        </w:tc>
        <w:tc>
          <w:tcPr>
            <w:tcW w:w="2128" w:type="dxa"/>
          </w:tcPr>
          <w:p w:rsidR="008F0225" w:rsidRDefault="008F0225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20-22.11</w:t>
            </w:r>
          </w:p>
        </w:tc>
        <w:tc>
          <w:tcPr>
            <w:tcW w:w="1779" w:type="dxa"/>
          </w:tcPr>
          <w:p w:rsidR="008F0225" w:rsidRDefault="008F0225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1-4 классы</w:t>
            </w:r>
          </w:p>
        </w:tc>
      </w:tr>
      <w:tr w:rsidR="00300555" w:rsidTr="00BB58CF">
        <w:tc>
          <w:tcPr>
            <w:tcW w:w="894" w:type="dxa"/>
          </w:tcPr>
          <w:p w:rsidR="00300555" w:rsidRDefault="00300555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5</w:t>
            </w:r>
          </w:p>
        </w:tc>
        <w:tc>
          <w:tcPr>
            <w:tcW w:w="4049" w:type="dxa"/>
          </w:tcPr>
          <w:p w:rsidR="00300555" w:rsidRDefault="00300555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Беседа с сотрудниками ГИБДД «Профилактика ДТП»</w:t>
            </w:r>
          </w:p>
        </w:tc>
        <w:tc>
          <w:tcPr>
            <w:tcW w:w="2128" w:type="dxa"/>
          </w:tcPr>
          <w:p w:rsidR="00300555" w:rsidRDefault="00300555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22.11, 26.11</w:t>
            </w:r>
          </w:p>
        </w:tc>
        <w:tc>
          <w:tcPr>
            <w:tcW w:w="1779" w:type="dxa"/>
          </w:tcPr>
          <w:p w:rsidR="00300555" w:rsidRDefault="00300555" w:rsidP="00BB58CF">
            <w:pPr>
              <w:pStyle w:val="a7"/>
              <w:spacing w:before="0" w:beforeAutospacing="0" w:after="0" w:afterAutospacing="0" w:line="240" w:lineRule="atLeast"/>
              <w:rPr>
                <w:rFonts w:asciiTheme="minorHAnsi" w:hAnsiTheme="minorHAnsi"/>
                <w:b/>
                <w:sz w:val="40"/>
                <w:szCs w:val="40"/>
              </w:rPr>
            </w:pPr>
            <w:r>
              <w:rPr>
                <w:rFonts w:asciiTheme="minorHAnsi" w:hAnsiTheme="minorHAnsi"/>
                <w:b/>
                <w:sz w:val="40"/>
                <w:szCs w:val="40"/>
              </w:rPr>
              <w:t>1-4 классы</w:t>
            </w:r>
          </w:p>
        </w:tc>
      </w:tr>
    </w:tbl>
    <w:p w:rsidR="00BB58CF" w:rsidRPr="00BB58CF" w:rsidRDefault="00BB58CF" w:rsidP="00BB58CF">
      <w:pPr>
        <w:pStyle w:val="a7"/>
        <w:spacing w:before="0" w:beforeAutospacing="0" w:after="0" w:afterAutospacing="0" w:line="240" w:lineRule="atLeast"/>
        <w:ind w:left="720"/>
        <w:rPr>
          <w:rFonts w:asciiTheme="minorHAnsi" w:hAnsiTheme="minorHAnsi"/>
          <w:b/>
          <w:sz w:val="40"/>
          <w:szCs w:val="40"/>
          <w:u w:val="single"/>
        </w:rPr>
        <w:sectPr w:rsidR="00BB58CF" w:rsidRPr="00BB58CF" w:rsidSect="00C511D7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BB3EA5" w:rsidRPr="00DA2278" w:rsidRDefault="00BB3EA5" w:rsidP="00DA2278">
      <w:pPr>
        <w:rPr>
          <w:sz w:val="28"/>
          <w:szCs w:val="28"/>
        </w:rPr>
      </w:pPr>
    </w:p>
    <w:sectPr w:rsidR="00BB3EA5" w:rsidRPr="00DA2278" w:rsidSect="007E0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C478B"/>
    <w:multiLevelType w:val="hybridMultilevel"/>
    <w:tmpl w:val="806E7828"/>
    <w:lvl w:ilvl="0" w:tplc="0E3A1142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209CD"/>
    <w:rsid w:val="00120436"/>
    <w:rsid w:val="0015752F"/>
    <w:rsid w:val="001F7004"/>
    <w:rsid w:val="00300555"/>
    <w:rsid w:val="00515DDC"/>
    <w:rsid w:val="00531FB6"/>
    <w:rsid w:val="00645B83"/>
    <w:rsid w:val="007819E3"/>
    <w:rsid w:val="007E0967"/>
    <w:rsid w:val="008209CD"/>
    <w:rsid w:val="0083236A"/>
    <w:rsid w:val="008F0225"/>
    <w:rsid w:val="00BB3EA5"/>
    <w:rsid w:val="00BB58CF"/>
    <w:rsid w:val="00D024D2"/>
    <w:rsid w:val="00DA2278"/>
    <w:rsid w:val="00F35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9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1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19E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B3EA5"/>
    <w:pPr>
      <w:ind w:left="720"/>
      <w:contextualSpacing/>
    </w:pPr>
  </w:style>
  <w:style w:type="paragraph" w:styleId="a7">
    <w:name w:val="Normal (Web)"/>
    <w:basedOn w:val="a"/>
    <w:rsid w:val="00BB3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9</cp:revision>
  <cp:lastPrinted>2018-11-23T05:24:00Z</cp:lastPrinted>
  <dcterms:created xsi:type="dcterms:W3CDTF">2018-10-02T07:07:00Z</dcterms:created>
  <dcterms:modified xsi:type="dcterms:W3CDTF">2018-11-26T10:54:00Z</dcterms:modified>
</cp:coreProperties>
</file>